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C97BD" w14:textId="129F3C11" w:rsidR="00542C77" w:rsidRDefault="00542C77" w:rsidP="00542C77">
      <w:pPr>
        <w:pStyle w:val="CRCoverPage"/>
        <w:tabs>
          <w:tab w:val="right" w:pos="9639"/>
        </w:tabs>
        <w:spacing w:after="0"/>
        <w:rPr>
          <w:b/>
          <w:noProof/>
          <w:sz w:val="24"/>
        </w:rPr>
      </w:pPr>
      <w:r>
        <w:rPr>
          <w:b/>
          <w:noProof/>
          <w:sz w:val="24"/>
        </w:rPr>
        <w:t>3GPP TSG-SA WG6 Meeting #</w:t>
      </w:r>
      <w:r w:rsidR="00D409A1">
        <w:rPr>
          <w:b/>
          <w:noProof/>
          <w:sz w:val="24"/>
        </w:rPr>
        <w:t>6</w:t>
      </w:r>
      <w:r w:rsidR="004421B0">
        <w:rPr>
          <w:b/>
          <w:noProof/>
          <w:sz w:val="24"/>
        </w:rPr>
        <w:t>1</w:t>
      </w:r>
      <w:r>
        <w:rPr>
          <w:b/>
          <w:noProof/>
          <w:sz w:val="24"/>
        </w:rPr>
        <w:tab/>
      </w:r>
      <w:r w:rsidR="00DA5615" w:rsidRPr="00DA5615">
        <w:rPr>
          <w:b/>
          <w:noProof/>
          <w:sz w:val="24"/>
        </w:rPr>
        <w:t>S6-242</w:t>
      </w:r>
      <w:r w:rsidR="00A90A58">
        <w:rPr>
          <w:b/>
          <w:noProof/>
          <w:sz w:val="24"/>
        </w:rPr>
        <w:t>511</w:t>
      </w:r>
    </w:p>
    <w:p w14:paraId="736619EE" w14:textId="7CBD8DF0" w:rsidR="00542C77" w:rsidRDefault="004421B0" w:rsidP="00542C77">
      <w:pPr>
        <w:pStyle w:val="CRCoverPage"/>
        <w:tabs>
          <w:tab w:val="right" w:pos="9639"/>
        </w:tabs>
        <w:spacing w:after="0"/>
        <w:rPr>
          <w:b/>
          <w:noProof/>
          <w:sz w:val="24"/>
        </w:rPr>
      </w:pPr>
      <w:r>
        <w:rPr>
          <w:rFonts w:cs="Arial"/>
          <w:b/>
          <w:sz w:val="22"/>
        </w:rPr>
        <w:t>Jeju</w:t>
      </w:r>
      <w:r w:rsidR="00D409A1" w:rsidRPr="00D409A1">
        <w:rPr>
          <w:rFonts w:cs="Arial"/>
          <w:b/>
          <w:sz w:val="22"/>
        </w:rPr>
        <w:t xml:space="preserve">, </w:t>
      </w:r>
      <w:r>
        <w:rPr>
          <w:rFonts w:cs="Arial"/>
          <w:b/>
          <w:sz w:val="22"/>
        </w:rPr>
        <w:t>South Korea</w:t>
      </w:r>
      <w:r w:rsidR="00D409A1" w:rsidRPr="00D409A1">
        <w:rPr>
          <w:rFonts w:cs="Arial"/>
          <w:b/>
          <w:sz w:val="22"/>
        </w:rPr>
        <w:t xml:space="preserve"> </w:t>
      </w:r>
      <w:r>
        <w:rPr>
          <w:rFonts w:cs="Arial"/>
          <w:b/>
          <w:sz w:val="22"/>
        </w:rPr>
        <w:t>20</w:t>
      </w:r>
      <w:r w:rsidR="00D409A1" w:rsidRPr="00D409A1">
        <w:rPr>
          <w:rFonts w:cs="Arial"/>
          <w:b/>
          <w:sz w:val="22"/>
          <w:vertAlign w:val="superscript"/>
        </w:rPr>
        <w:t>th</w:t>
      </w:r>
      <w:r w:rsidR="00D409A1" w:rsidRPr="00D409A1">
        <w:rPr>
          <w:rFonts w:cs="Arial"/>
          <w:b/>
          <w:sz w:val="22"/>
        </w:rPr>
        <w:t xml:space="preserve"> – </w:t>
      </w:r>
      <w:r>
        <w:rPr>
          <w:rFonts w:cs="Arial"/>
          <w:b/>
          <w:sz w:val="22"/>
        </w:rPr>
        <w:t>24</w:t>
      </w:r>
      <w:r w:rsidR="00D409A1" w:rsidRPr="00D409A1">
        <w:rPr>
          <w:rFonts w:cs="Arial"/>
          <w:b/>
          <w:sz w:val="22"/>
          <w:vertAlign w:val="superscript"/>
        </w:rPr>
        <w:t>th</w:t>
      </w:r>
      <w:r w:rsidR="00D409A1" w:rsidRPr="00D409A1">
        <w:rPr>
          <w:rFonts w:cs="Arial"/>
          <w:b/>
          <w:sz w:val="22"/>
        </w:rPr>
        <w:t xml:space="preserve"> </w:t>
      </w:r>
      <w:r>
        <w:rPr>
          <w:rFonts w:cs="Arial"/>
          <w:b/>
          <w:sz w:val="22"/>
        </w:rPr>
        <w:t>May</w:t>
      </w:r>
      <w:r w:rsidR="00D409A1" w:rsidRPr="00D409A1">
        <w:rPr>
          <w:rFonts w:cs="Arial"/>
          <w:b/>
          <w:sz w:val="22"/>
        </w:rPr>
        <w:t xml:space="preserve"> 2024</w:t>
      </w:r>
      <w:r w:rsidR="00542C77">
        <w:rPr>
          <w:rFonts w:cs="Arial"/>
          <w:b/>
          <w:bCs/>
          <w:sz w:val="22"/>
        </w:rPr>
        <w:tab/>
      </w:r>
      <w:r w:rsidR="00542C77" w:rsidRPr="00954242">
        <w:rPr>
          <w:b/>
          <w:noProof/>
          <w:sz w:val="22"/>
          <w:szCs w:val="22"/>
        </w:rPr>
        <w:t>(revision of S6-2</w:t>
      </w:r>
      <w:r w:rsidR="003B2EA3">
        <w:rPr>
          <w:b/>
          <w:noProof/>
          <w:sz w:val="22"/>
          <w:szCs w:val="22"/>
        </w:rPr>
        <w:t>4</w:t>
      </w:r>
      <w:r w:rsidR="00A90A58">
        <w:rPr>
          <w:b/>
          <w:noProof/>
          <w:sz w:val="22"/>
          <w:szCs w:val="22"/>
        </w:rPr>
        <w:t>2165</w:t>
      </w:r>
      <w:r w:rsidR="00542C77" w:rsidRPr="00954242">
        <w:rPr>
          <w:b/>
          <w:noProof/>
          <w:sz w:val="22"/>
          <w:szCs w:val="22"/>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D8B1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421B0">
        <w:rPr>
          <w:rFonts w:ascii="Arial" w:eastAsia="Batang" w:hAnsi="Arial"/>
          <w:b/>
          <w:sz w:val="24"/>
          <w:szCs w:val="24"/>
          <w:lang w:val="en-US" w:eastAsia="zh-CN"/>
        </w:rPr>
        <w:t>Lenovo</w:t>
      </w:r>
    </w:p>
    <w:p w14:paraId="49D92DA3" w14:textId="6BC3EA1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421B0" w:rsidRPr="00A55A1C">
        <w:rPr>
          <w:rFonts w:ascii="Arial" w:eastAsia="Batang" w:hAnsi="Arial" w:cs="Arial"/>
          <w:b/>
          <w:sz w:val="24"/>
          <w:szCs w:val="24"/>
          <w:lang w:eastAsia="zh-CN"/>
        </w:rPr>
        <w:t>application layer support for AI/ML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0272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421B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438DC5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421B0" w:rsidRPr="004421B0">
        <w:rPr>
          <w:rFonts w:ascii="Arial" w:eastAsia="Times New Roman" w:hAnsi="Arial" w:cs="Times New Roman"/>
          <w:color w:val="auto"/>
          <w:sz w:val="36"/>
          <w:szCs w:val="20"/>
          <w:lang w:eastAsia="ja-JP"/>
        </w:rPr>
        <w:t xml:space="preserve"> </w:t>
      </w:r>
      <w:r w:rsidR="00987280">
        <w:rPr>
          <w:rFonts w:ascii="Arial" w:eastAsia="Times New Roman" w:hAnsi="Arial" w:cs="Times New Roman"/>
          <w:color w:val="auto"/>
          <w:sz w:val="36"/>
          <w:szCs w:val="20"/>
          <w:lang w:eastAsia="ja-JP"/>
        </w:rPr>
        <w:t>A</w:t>
      </w:r>
      <w:r w:rsidR="004421B0">
        <w:rPr>
          <w:rFonts w:ascii="Arial" w:eastAsia="Times New Roman" w:hAnsi="Arial" w:cs="Times New Roman"/>
          <w:color w:val="auto"/>
          <w:sz w:val="36"/>
          <w:szCs w:val="20"/>
          <w:lang w:eastAsia="ja-JP"/>
        </w:rPr>
        <w:t>pplication layer support for AI/ML services</w:t>
      </w:r>
    </w:p>
    <w:p w14:paraId="1845B441" w14:textId="11332BE7" w:rsidR="001E489F" w:rsidRPr="00BA3A53" w:rsidRDefault="001E489F" w:rsidP="001E489F">
      <w:pPr>
        <w:pStyle w:val="Guidance"/>
      </w:pPr>
    </w:p>
    <w:p w14:paraId="4520DCE2" w14:textId="6B4428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421B0">
        <w:rPr>
          <w:rFonts w:ascii="Arial" w:eastAsia="Times New Roman" w:hAnsi="Arial" w:cs="Times New Roman"/>
          <w:color w:val="auto"/>
          <w:sz w:val="36"/>
          <w:szCs w:val="20"/>
          <w:lang w:eastAsia="ja-JP"/>
        </w:rPr>
        <w:tab/>
        <w:t>AIMLAPP</w:t>
      </w:r>
      <w:r w:rsidRPr="001E489F">
        <w:rPr>
          <w:rFonts w:ascii="Arial" w:eastAsia="Times New Roman" w:hAnsi="Arial" w:cs="Times New Roman"/>
          <w:color w:val="auto"/>
          <w:sz w:val="36"/>
          <w:szCs w:val="20"/>
          <w:lang w:eastAsia="ja-JP"/>
        </w:rPr>
        <w:tab/>
      </w:r>
    </w:p>
    <w:p w14:paraId="18C69795" w14:textId="30DF6246" w:rsidR="001E489F" w:rsidRDefault="001E489F" w:rsidP="001E489F">
      <w:pPr>
        <w:pStyle w:val="Guidance"/>
      </w:pPr>
    </w:p>
    <w:p w14:paraId="15B1DB90" w14:textId="576F6BD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421B0">
        <w:rPr>
          <w:rFonts w:ascii="Arial" w:eastAsia="Times New Roman" w:hAnsi="Arial" w:cs="Times New Roman"/>
          <w:color w:val="auto"/>
          <w:sz w:val="36"/>
          <w:szCs w:val="20"/>
          <w:lang w:eastAsia="ja-JP"/>
        </w:rPr>
        <w:tab/>
        <w:t>TBD</w:t>
      </w:r>
    </w:p>
    <w:p w14:paraId="6340F223" w14:textId="77777777" w:rsidR="001E489F" w:rsidRDefault="001E489F" w:rsidP="001E489F">
      <w:pPr>
        <w:pStyle w:val="Guidance"/>
      </w:pPr>
      <w:r w:rsidRPr="006C2E80">
        <w:t>{A number to be provided by MCC at the plenary}</w:t>
      </w:r>
      <w:r>
        <w:t xml:space="preserve"> </w:t>
      </w:r>
    </w:p>
    <w:p w14:paraId="4D9605DA" w14:textId="30DBE1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421B0">
        <w:rPr>
          <w:rFonts w:ascii="Arial" w:eastAsia="Times New Roman" w:hAnsi="Arial" w:cs="Times New Roman"/>
          <w:color w:val="auto"/>
          <w:sz w:val="36"/>
          <w:szCs w:val="20"/>
          <w:lang w:eastAsia="ja-JP"/>
        </w:rPr>
        <w:t>19</w:t>
      </w:r>
    </w:p>
    <w:p w14:paraId="0F6B4D92" w14:textId="7E757A2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DD4A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710C" w14:paraId="65333C5E" w14:textId="77777777" w:rsidTr="0039123D">
        <w:trPr>
          <w:cantSplit/>
          <w:jc w:val="center"/>
        </w:trPr>
        <w:tc>
          <w:tcPr>
            <w:tcW w:w="1515" w:type="dxa"/>
            <w:tcBorders>
              <w:bottom w:val="single" w:sz="12" w:space="0" w:color="auto"/>
              <w:right w:val="single" w:sz="12" w:space="0" w:color="auto"/>
            </w:tcBorders>
            <w:shd w:val="clear" w:color="auto" w:fill="E0E0E0"/>
          </w:tcPr>
          <w:p w14:paraId="6B08CA48" w14:textId="77777777" w:rsidR="0090710C" w:rsidRDefault="0090710C" w:rsidP="0039123D">
            <w:pPr>
              <w:pStyle w:val="TAH"/>
            </w:pPr>
            <w:r>
              <w:t>Affects:</w:t>
            </w:r>
          </w:p>
        </w:tc>
        <w:tc>
          <w:tcPr>
            <w:tcW w:w="1275" w:type="dxa"/>
            <w:tcBorders>
              <w:left w:val="nil"/>
              <w:bottom w:val="single" w:sz="12" w:space="0" w:color="auto"/>
            </w:tcBorders>
            <w:shd w:val="clear" w:color="auto" w:fill="E0E0E0"/>
          </w:tcPr>
          <w:p w14:paraId="4B452730" w14:textId="77777777" w:rsidR="0090710C" w:rsidRDefault="0090710C" w:rsidP="0039123D">
            <w:pPr>
              <w:pStyle w:val="TAH"/>
            </w:pPr>
            <w:r>
              <w:t>UICC apps</w:t>
            </w:r>
          </w:p>
        </w:tc>
        <w:tc>
          <w:tcPr>
            <w:tcW w:w="1037" w:type="dxa"/>
            <w:tcBorders>
              <w:bottom w:val="single" w:sz="12" w:space="0" w:color="auto"/>
            </w:tcBorders>
            <w:shd w:val="clear" w:color="auto" w:fill="E0E0E0"/>
          </w:tcPr>
          <w:p w14:paraId="36FD402B" w14:textId="77777777" w:rsidR="0090710C" w:rsidRDefault="0090710C" w:rsidP="0039123D">
            <w:pPr>
              <w:pStyle w:val="TAH"/>
            </w:pPr>
            <w:r>
              <w:t>ME</w:t>
            </w:r>
          </w:p>
        </w:tc>
        <w:tc>
          <w:tcPr>
            <w:tcW w:w="850" w:type="dxa"/>
            <w:tcBorders>
              <w:bottom w:val="single" w:sz="12" w:space="0" w:color="auto"/>
            </w:tcBorders>
            <w:shd w:val="clear" w:color="auto" w:fill="E0E0E0"/>
          </w:tcPr>
          <w:p w14:paraId="2C938265" w14:textId="77777777" w:rsidR="0090710C" w:rsidRDefault="0090710C" w:rsidP="0039123D">
            <w:pPr>
              <w:pStyle w:val="TAH"/>
            </w:pPr>
            <w:r>
              <w:t>AN</w:t>
            </w:r>
          </w:p>
        </w:tc>
        <w:tc>
          <w:tcPr>
            <w:tcW w:w="851" w:type="dxa"/>
            <w:tcBorders>
              <w:bottom w:val="single" w:sz="12" w:space="0" w:color="auto"/>
            </w:tcBorders>
            <w:shd w:val="clear" w:color="auto" w:fill="E0E0E0"/>
          </w:tcPr>
          <w:p w14:paraId="31FE2F30" w14:textId="77777777" w:rsidR="0090710C" w:rsidRDefault="0090710C" w:rsidP="0039123D">
            <w:pPr>
              <w:pStyle w:val="TAH"/>
            </w:pPr>
            <w:r>
              <w:t>CN</w:t>
            </w:r>
          </w:p>
        </w:tc>
        <w:tc>
          <w:tcPr>
            <w:tcW w:w="1752" w:type="dxa"/>
            <w:tcBorders>
              <w:bottom w:val="single" w:sz="12" w:space="0" w:color="auto"/>
            </w:tcBorders>
            <w:shd w:val="clear" w:color="auto" w:fill="E0E0E0"/>
          </w:tcPr>
          <w:p w14:paraId="7F651DC0" w14:textId="77777777" w:rsidR="0090710C" w:rsidRDefault="0090710C" w:rsidP="0039123D">
            <w:pPr>
              <w:pStyle w:val="TAH"/>
            </w:pPr>
            <w:r>
              <w:t>Others (specify)</w:t>
            </w:r>
          </w:p>
        </w:tc>
      </w:tr>
      <w:tr w:rsidR="0090710C" w14:paraId="5BA9DD62" w14:textId="77777777" w:rsidTr="0039123D">
        <w:trPr>
          <w:cantSplit/>
          <w:jc w:val="center"/>
        </w:trPr>
        <w:tc>
          <w:tcPr>
            <w:tcW w:w="1515" w:type="dxa"/>
            <w:tcBorders>
              <w:top w:val="nil"/>
              <w:right w:val="single" w:sz="12" w:space="0" w:color="auto"/>
            </w:tcBorders>
          </w:tcPr>
          <w:p w14:paraId="799FD875" w14:textId="77777777" w:rsidR="0090710C" w:rsidRDefault="0090710C" w:rsidP="0039123D">
            <w:pPr>
              <w:pStyle w:val="TAH"/>
            </w:pPr>
            <w:r>
              <w:t>Yes</w:t>
            </w:r>
          </w:p>
        </w:tc>
        <w:tc>
          <w:tcPr>
            <w:tcW w:w="1275" w:type="dxa"/>
            <w:tcBorders>
              <w:top w:val="nil"/>
              <w:left w:val="nil"/>
            </w:tcBorders>
          </w:tcPr>
          <w:p w14:paraId="043FF971" w14:textId="77777777" w:rsidR="0090710C" w:rsidRDefault="0090710C" w:rsidP="0039123D">
            <w:pPr>
              <w:pStyle w:val="TAC"/>
            </w:pPr>
          </w:p>
        </w:tc>
        <w:tc>
          <w:tcPr>
            <w:tcW w:w="1037" w:type="dxa"/>
            <w:tcBorders>
              <w:top w:val="nil"/>
            </w:tcBorders>
          </w:tcPr>
          <w:p w14:paraId="25511E1F" w14:textId="77777777" w:rsidR="0090710C" w:rsidRDefault="0090710C" w:rsidP="0039123D">
            <w:pPr>
              <w:pStyle w:val="TAC"/>
            </w:pPr>
            <w:r>
              <w:t>X</w:t>
            </w:r>
          </w:p>
        </w:tc>
        <w:tc>
          <w:tcPr>
            <w:tcW w:w="850" w:type="dxa"/>
            <w:tcBorders>
              <w:top w:val="nil"/>
            </w:tcBorders>
          </w:tcPr>
          <w:p w14:paraId="33FD5C56" w14:textId="77777777" w:rsidR="0090710C" w:rsidRDefault="0090710C" w:rsidP="0039123D">
            <w:pPr>
              <w:pStyle w:val="TAC"/>
            </w:pPr>
          </w:p>
        </w:tc>
        <w:tc>
          <w:tcPr>
            <w:tcW w:w="851" w:type="dxa"/>
            <w:tcBorders>
              <w:top w:val="nil"/>
            </w:tcBorders>
          </w:tcPr>
          <w:p w14:paraId="19CC1740" w14:textId="77777777" w:rsidR="0090710C" w:rsidRDefault="0090710C" w:rsidP="0039123D">
            <w:pPr>
              <w:pStyle w:val="TAC"/>
            </w:pPr>
            <w:r>
              <w:t>X</w:t>
            </w:r>
          </w:p>
        </w:tc>
        <w:tc>
          <w:tcPr>
            <w:tcW w:w="1752" w:type="dxa"/>
            <w:tcBorders>
              <w:top w:val="nil"/>
            </w:tcBorders>
          </w:tcPr>
          <w:p w14:paraId="45A4BB15" w14:textId="77777777" w:rsidR="0090710C" w:rsidRDefault="0090710C" w:rsidP="0039123D">
            <w:pPr>
              <w:pStyle w:val="TAC"/>
            </w:pPr>
          </w:p>
        </w:tc>
      </w:tr>
      <w:tr w:rsidR="0090710C" w14:paraId="6981C2C8" w14:textId="77777777" w:rsidTr="0039123D">
        <w:trPr>
          <w:cantSplit/>
          <w:jc w:val="center"/>
        </w:trPr>
        <w:tc>
          <w:tcPr>
            <w:tcW w:w="1515" w:type="dxa"/>
            <w:tcBorders>
              <w:right w:val="single" w:sz="12" w:space="0" w:color="auto"/>
            </w:tcBorders>
          </w:tcPr>
          <w:p w14:paraId="1E9EE0C1" w14:textId="77777777" w:rsidR="0090710C" w:rsidRDefault="0090710C" w:rsidP="0039123D">
            <w:pPr>
              <w:pStyle w:val="TAH"/>
            </w:pPr>
            <w:r>
              <w:t>No</w:t>
            </w:r>
          </w:p>
        </w:tc>
        <w:tc>
          <w:tcPr>
            <w:tcW w:w="1275" w:type="dxa"/>
            <w:tcBorders>
              <w:left w:val="nil"/>
            </w:tcBorders>
          </w:tcPr>
          <w:p w14:paraId="50211205" w14:textId="77777777" w:rsidR="0090710C" w:rsidRDefault="0090710C" w:rsidP="0039123D">
            <w:pPr>
              <w:pStyle w:val="TAC"/>
            </w:pPr>
          </w:p>
        </w:tc>
        <w:tc>
          <w:tcPr>
            <w:tcW w:w="1037" w:type="dxa"/>
          </w:tcPr>
          <w:p w14:paraId="1FBD35B7" w14:textId="77777777" w:rsidR="0090710C" w:rsidRDefault="0090710C" w:rsidP="0039123D">
            <w:pPr>
              <w:pStyle w:val="TAC"/>
            </w:pPr>
          </w:p>
        </w:tc>
        <w:tc>
          <w:tcPr>
            <w:tcW w:w="850" w:type="dxa"/>
          </w:tcPr>
          <w:p w14:paraId="38C27689" w14:textId="77777777" w:rsidR="0090710C" w:rsidRDefault="0090710C" w:rsidP="0039123D">
            <w:pPr>
              <w:pStyle w:val="TAC"/>
            </w:pPr>
            <w:r>
              <w:t>X</w:t>
            </w:r>
          </w:p>
        </w:tc>
        <w:tc>
          <w:tcPr>
            <w:tcW w:w="851" w:type="dxa"/>
          </w:tcPr>
          <w:p w14:paraId="174A436F" w14:textId="77777777" w:rsidR="0090710C" w:rsidRDefault="0090710C" w:rsidP="0039123D">
            <w:pPr>
              <w:pStyle w:val="TAC"/>
            </w:pPr>
          </w:p>
        </w:tc>
        <w:tc>
          <w:tcPr>
            <w:tcW w:w="1752" w:type="dxa"/>
          </w:tcPr>
          <w:p w14:paraId="1709AEC0" w14:textId="77777777" w:rsidR="0090710C" w:rsidRDefault="0090710C" w:rsidP="0039123D">
            <w:pPr>
              <w:pStyle w:val="TAC"/>
            </w:pPr>
          </w:p>
        </w:tc>
      </w:tr>
      <w:tr w:rsidR="0090710C" w14:paraId="74A1C03E" w14:textId="77777777" w:rsidTr="0039123D">
        <w:trPr>
          <w:cantSplit/>
          <w:jc w:val="center"/>
        </w:trPr>
        <w:tc>
          <w:tcPr>
            <w:tcW w:w="1515" w:type="dxa"/>
            <w:tcBorders>
              <w:right w:val="single" w:sz="12" w:space="0" w:color="auto"/>
            </w:tcBorders>
          </w:tcPr>
          <w:p w14:paraId="321A53FD" w14:textId="77777777" w:rsidR="0090710C" w:rsidRDefault="0090710C" w:rsidP="0039123D">
            <w:pPr>
              <w:pStyle w:val="TAH"/>
            </w:pPr>
            <w:r>
              <w:t>Don't know</w:t>
            </w:r>
          </w:p>
        </w:tc>
        <w:tc>
          <w:tcPr>
            <w:tcW w:w="1275" w:type="dxa"/>
            <w:tcBorders>
              <w:left w:val="nil"/>
            </w:tcBorders>
          </w:tcPr>
          <w:p w14:paraId="3714E8E0" w14:textId="77777777" w:rsidR="0090710C" w:rsidRDefault="0090710C" w:rsidP="0039123D">
            <w:pPr>
              <w:pStyle w:val="TAC"/>
            </w:pPr>
            <w:r>
              <w:t>X</w:t>
            </w:r>
          </w:p>
        </w:tc>
        <w:tc>
          <w:tcPr>
            <w:tcW w:w="1037" w:type="dxa"/>
          </w:tcPr>
          <w:p w14:paraId="3836BCA8" w14:textId="77777777" w:rsidR="0090710C" w:rsidRDefault="0090710C" w:rsidP="0039123D">
            <w:pPr>
              <w:pStyle w:val="TAC"/>
            </w:pPr>
          </w:p>
        </w:tc>
        <w:tc>
          <w:tcPr>
            <w:tcW w:w="850" w:type="dxa"/>
          </w:tcPr>
          <w:p w14:paraId="26F0465C" w14:textId="77777777" w:rsidR="0090710C" w:rsidRDefault="0090710C" w:rsidP="0039123D">
            <w:pPr>
              <w:pStyle w:val="TAC"/>
            </w:pPr>
          </w:p>
        </w:tc>
        <w:tc>
          <w:tcPr>
            <w:tcW w:w="851" w:type="dxa"/>
          </w:tcPr>
          <w:p w14:paraId="6AC7FC47" w14:textId="77777777" w:rsidR="0090710C" w:rsidRDefault="0090710C" w:rsidP="0039123D">
            <w:pPr>
              <w:pStyle w:val="TAC"/>
            </w:pPr>
          </w:p>
        </w:tc>
        <w:tc>
          <w:tcPr>
            <w:tcW w:w="1752" w:type="dxa"/>
          </w:tcPr>
          <w:p w14:paraId="15262D3A" w14:textId="77777777" w:rsidR="0090710C" w:rsidRDefault="0090710C" w:rsidP="0039123D">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66F8F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D697597" w:rsidR="007861B8" w:rsidRDefault="009071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F4DBCD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0710C" w14:paraId="20F410B8" w14:textId="77777777" w:rsidTr="0039123D">
        <w:trPr>
          <w:cantSplit/>
          <w:jc w:val="center"/>
        </w:trPr>
        <w:tc>
          <w:tcPr>
            <w:tcW w:w="9526" w:type="dxa"/>
            <w:gridSpan w:val="3"/>
            <w:shd w:val="clear" w:color="auto" w:fill="E0E0E0"/>
          </w:tcPr>
          <w:p w14:paraId="13EDB2E1" w14:textId="77777777" w:rsidR="0090710C" w:rsidRDefault="0090710C" w:rsidP="0039123D">
            <w:pPr>
              <w:pStyle w:val="TAH"/>
            </w:pPr>
            <w:r w:rsidRPr="00E92452">
              <w:t>Other related Work</w:t>
            </w:r>
            <w:r>
              <w:t xml:space="preserve"> /Study</w:t>
            </w:r>
            <w:r w:rsidRPr="00E92452">
              <w:t xml:space="preserve"> Items</w:t>
            </w:r>
            <w:r>
              <w:t xml:space="preserve"> (if any)</w:t>
            </w:r>
          </w:p>
        </w:tc>
      </w:tr>
      <w:tr w:rsidR="0090710C" w14:paraId="18D04777" w14:textId="77777777" w:rsidTr="0039123D">
        <w:trPr>
          <w:cantSplit/>
          <w:jc w:val="center"/>
        </w:trPr>
        <w:tc>
          <w:tcPr>
            <w:tcW w:w="1101" w:type="dxa"/>
            <w:shd w:val="clear" w:color="auto" w:fill="E0E0E0"/>
          </w:tcPr>
          <w:p w14:paraId="4E323869" w14:textId="77777777" w:rsidR="0090710C" w:rsidRDefault="0090710C" w:rsidP="0039123D">
            <w:pPr>
              <w:pStyle w:val="TAH"/>
            </w:pPr>
            <w:r>
              <w:t>Unique ID</w:t>
            </w:r>
          </w:p>
        </w:tc>
        <w:tc>
          <w:tcPr>
            <w:tcW w:w="3326" w:type="dxa"/>
            <w:shd w:val="clear" w:color="auto" w:fill="E0E0E0"/>
          </w:tcPr>
          <w:p w14:paraId="77AAFE9D" w14:textId="77777777" w:rsidR="0090710C" w:rsidRDefault="0090710C" w:rsidP="0039123D">
            <w:pPr>
              <w:pStyle w:val="TAH"/>
            </w:pPr>
            <w:r>
              <w:t>Title</w:t>
            </w:r>
          </w:p>
        </w:tc>
        <w:tc>
          <w:tcPr>
            <w:tcW w:w="5099" w:type="dxa"/>
            <w:shd w:val="clear" w:color="auto" w:fill="E0E0E0"/>
          </w:tcPr>
          <w:p w14:paraId="75F6D181" w14:textId="77777777" w:rsidR="0090710C" w:rsidRDefault="0090710C" w:rsidP="0039123D">
            <w:pPr>
              <w:pStyle w:val="TAH"/>
            </w:pPr>
            <w:r>
              <w:t>Nature of relationship</w:t>
            </w:r>
          </w:p>
        </w:tc>
      </w:tr>
      <w:tr w:rsidR="0090710C" w14:paraId="5B22615F" w14:textId="77777777" w:rsidTr="0039123D">
        <w:trPr>
          <w:cantSplit/>
          <w:jc w:val="center"/>
        </w:trPr>
        <w:tc>
          <w:tcPr>
            <w:tcW w:w="1101" w:type="dxa"/>
            <w:vAlign w:val="center"/>
          </w:tcPr>
          <w:p w14:paraId="629F4360" w14:textId="77777777" w:rsidR="0090710C" w:rsidRDefault="0090710C" w:rsidP="0039123D">
            <w:pPr>
              <w:pStyle w:val="TAL"/>
            </w:pPr>
            <w:r>
              <w:rPr>
                <w:rFonts w:ascii="Segoe UI" w:hAnsi="Segoe UI" w:cs="Segoe UI"/>
                <w:b/>
                <w:bCs/>
                <w:szCs w:val="18"/>
              </w:rPr>
              <w:t>970036</w:t>
            </w:r>
          </w:p>
        </w:tc>
        <w:tc>
          <w:tcPr>
            <w:tcW w:w="3326" w:type="dxa"/>
            <w:vAlign w:val="center"/>
          </w:tcPr>
          <w:p w14:paraId="12E89A03"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ADAES</w:t>
            </w:r>
          </w:p>
        </w:tc>
        <w:tc>
          <w:tcPr>
            <w:tcW w:w="5099" w:type="dxa"/>
          </w:tcPr>
          <w:p w14:paraId="00691A4B" w14:textId="77777777" w:rsidR="0090710C" w:rsidRPr="00251D80" w:rsidRDefault="0090710C" w:rsidP="0039123D">
            <w:pPr>
              <w:pStyle w:val="Guidance"/>
            </w:pPr>
            <w:r>
              <w:t>Rel-18 SA6 normative work on application data analytics enablement.</w:t>
            </w:r>
          </w:p>
        </w:tc>
      </w:tr>
      <w:tr w:rsidR="0090710C" w14:paraId="263F9D1A" w14:textId="77777777" w:rsidTr="0039123D">
        <w:trPr>
          <w:cantSplit/>
          <w:jc w:val="center"/>
        </w:trPr>
        <w:tc>
          <w:tcPr>
            <w:tcW w:w="1101" w:type="dxa"/>
            <w:vAlign w:val="center"/>
          </w:tcPr>
          <w:p w14:paraId="50FE6735" w14:textId="77777777" w:rsidR="0090710C" w:rsidRDefault="0090710C" w:rsidP="0039123D">
            <w:pPr>
              <w:pStyle w:val="TAL"/>
              <w:rPr>
                <w:rFonts w:ascii="Segoe UI" w:hAnsi="Segoe UI" w:cs="Segoe UI"/>
                <w:b/>
                <w:bCs/>
                <w:szCs w:val="18"/>
              </w:rPr>
            </w:pPr>
            <w:r>
              <w:rPr>
                <w:rFonts w:ascii="Segoe UI" w:hAnsi="Segoe UI" w:cs="Segoe UI"/>
                <w:b/>
                <w:bCs/>
                <w:szCs w:val="18"/>
              </w:rPr>
              <w:t>920037</w:t>
            </w:r>
          </w:p>
        </w:tc>
        <w:tc>
          <w:tcPr>
            <w:tcW w:w="3326" w:type="dxa"/>
            <w:vAlign w:val="center"/>
          </w:tcPr>
          <w:p w14:paraId="4ACA417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w:t>
            </w:r>
          </w:p>
        </w:tc>
        <w:tc>
          <w:tcPr>
            <w:tcW w:w="5099" w:type="dxa"/>
          </w:tcPr>
          <w:p w14:paraId="4C3EF4BC" w14:textId="77777777" w:rsidR="0090710C" w:rsidRPr="00251D80" w:rsidRDefault="0090710C" w:rsidP="0039123D">
            <w:pPr>
              <w:pStyle w:val="Guidance"/>
            </w:pPr>
            <w:r>
              <w:t>Rel-18 SA1 work</w:t>
            </w:r>
            <w:r w:rsidRPr="009C50DA">
              <w:t xml:space="preserve"> on traffic characteristics and performance requirements for AI/ML model transfer in 5GS</w:t>
            </w:r>
            <w:r>
              <w:t>.</w:t>
            </w:r>
          </w:p>
        </w:tc>
      </w:tr>
      <w:tr w:rsidR="0090710C" w14:paraId="56A7FEED" w14:textId="77777777" w:rsidTr="0039123D">
        <w:trPr>
          <w:cantSplit/>
          <w:trHeight w:val="65"/>
          <w:jc w:val="center"/>
        </w:trPr>
        <w:tc>
          <w:tcPr>
            <w:tcW w:w="1101" w:type="dxa"/>
            <w:vAlign w:val="center"/>
          </w:tcPr>
          <w:p w14:paraId="46CD1BBA" w14:textId="77777777" w:rsidR="0090710C" w:rsidRDefault="0090710C" w:rsidP="0039123D">
            <w:pPr>
              <w:pStyle w:val="TAL"/>
              <w:rPr>
                <w:rFonts w:ascii="Segoe UI" w:hAnsi="Segoe UI" w:cs="Segoe UI"/>
                <w:b/>
                <w:bCs/>
                <w:szCs w:val="18"/>
              </w:rPr>
            </w:pPr>
            <w:r w:rsidRPr="00A20388">
              <w:rPr>
                <w:rFonts w:ascii="Segoe UI" w:hAnsi="Segoe UI" w:cs="Segoe UI"/>
                <w:b/>
                <w:bCs/>
                <w:szCs w:val="18"/>
              </w:rPr>
              <w:t>1000030</w:t>
            </w:r>
          </w:p>
        </w:tc>
        <w:tc>
          <w:tcPr>
            <w:tcW w:w="3326" w:type="dxa"/>
            <w:vAlign w:val="center"/>
          </w:tcPr>
          <w:p w14:paraId="45AD8AB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AIML_MT_Ph2</w:t>
            </w:r>
          </w:p>
        </w:tc>
        <w:tc>
          <w:tcPr>
            <w:tcW w:w="5099" w:type="dxa"/>
          </w:tcPr>
          <w:p w14:paraId="2DB011CF" w14:textId="77777777" w:rsidR="0090710C" w:rsidRDefault="0090710C" w:rsidP="0039123D">
            <w:pPr>
              <w:pStyle w:val="Guidance"/>
            </w:pPr>
            <w:r>
              <w:t>Rel-19 SA1 work</w:t>
            </w:r>
            <w:r w:rsidRPr="009C50DA">
              <w:t xml:space="preserve"> on performance requirements for AI/ML model transfer in 5GS</w:t>
            </w:r>
            <w:r>
              <w:t xml:space="preserve"> for distributed scenarios (UE-to-UE).</w:t>
            </w:r>
          </w:p>
        </w:tc>
      </w:tr>
      <w:tr w:rsidR="0090710C" w14:paraId="6AAAEF49" w14:textId="77777777" w:rsidTr="0039123D">
        <w:trPr>
          <w:cantSplit/>
          <w:trHeight w:val="65"/>
          <w:jc w:val="center"/>
        </w:trPr>
        <w:tc>
          <w:tcPr>
            <w:tcW w:w="1101" w:type="dxa"/>
            <w:vAlign w:val="center"/>
          </w:tcPr>
          <w:p w14:paraId="05EBA3F1" w14:textId="77777777" w:rsidR="0090710C" w:rsidRPr="00A07C90" w:rsidRDefault="0090710C" w:rsidP="0039123D">
            <w:pPr>
              <w:pStyle w:val="TAL"/>
              <w:rPr>
                <w:rFonts w:ascii="Segoe UI" w:hAnsi="Segoe UI" w:cs="Segoe UI"/>
                <w:b/>
                <w:bCs/>
                <w:szCs w:val="18"/>
                <w:lang w:val="en-US"/>
              </w:rPr>
            </w:pPr>
            <w:r>
              <w:rPr>
                <w:b/>
                <w:color w:val="auto"/>
                <w:lang w:val="en-US"/>
              </w:rPr>
              <w:t>980019</w:t>
            </w:r>
          </w:p>
        </w:tc>
        <w:tc>
          <w:tcPr>
            <w:tcW w:w="3326" w:type="dxa"/>
            <w:vAlign w:val="center"/>
          </w:tcPr>
          <w:p w14:paraId="3BFCFFDC" w14:textId="77777777" w:rsidR="0090710C" w:rsidRPr="009C50DA" w:rsidRDefault="0090710C" w:rsidP="0039123D">
            <w:pPr>
              <w:pStyle w:val="TAL"/>
              <w:rPr>
                <w:rFonts w:ascii="Times New Roman" w:hAnsi="Times New Roman"/>
                <w:sz w:val="20"/>
              </w:rPr>
            </w:pPr>
            <w:proofErr w:type="spellStart"/>
            <w:r>
              <w:rPr>
                <w:rFonts w:ascii="Times New Roman" w:hAnsi="Times New Roman"/>
                <w:sz w:val="20"/>
              </w:rPr>
              <w:t>AIMLsys</w:t>
            </w:r>
            <w:proofErr w:type="spellEnd"/>
          </w:p>
        </w:tc>
        <w:tc>
          <w:tcPr>
            <w:tcW w:w="5099" w:type="dxa"/>
            <w:vAlign w:val="center"/>
          </w:tcPr>
          <w:p w14:paraId="73F0744F" w14:textId="77777777" w:rsidR="0090710C" w:rsidRDefault="0090710C" w:rsidP="0039123D">
            <w:pPr>
              <w:pStyle w:val="Guidance"/>
            </w:pPr>
            <w:r>
              <w:t>Rel-18 SA2 work on 5GS support for AI/ML-based services</w:t>
            </w:r>
          </w:p>
        </w:tc>
      </w:tr>
    </w:tbl>
    <w:p w14:paraId="096FF532" w14:textId="03854D0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409ADCD" w14:textId="77777777" w:rsidR="00B10DD8" w:rsidRPr="00B915AA" w:rsidRDefault="00B10DD8" w:rsidP="00B10DD8">
      <w:pPr>
        <w:rPr>
          <w:lang w:val="en-IN"/>
        </w:rPr>
      </w:pPr>
      <w:r w:rsidRPr="00FF381E">
        <w:t xml:space="preserve">SA1 </w:t>
      </w:r>
      <w:r>
        <w:t xml:space="preserve">Rel-18 </w:t>
      </w:r>
      <w:r w:rsidRPr="00FF381E">
        <w:t>identified requirements (in TS 22.261) for the support of AI/ML model distribution, transfer, training for various applications (e.g., video/speech recognition, robot control, automotive)</w:t>
      </w:r>
      <w:r>
        <w:t xml:space="preserve"> and initiated </w:t>
      </w:r>
      <w:r w:rsidRPr="00B915AA">
        <w:rPr>
          <w:lang w:val="en-IN"/>
        </w:rPr>
        <w:t>AIML_MT_Ph2</w:t>
      </w:r>
    </w:p>
    <w:p w14:paraId="325D780D" w14:textId="77777777" w:rsidR="00B10DD8" w:rsidRDefault="00B10DD8" w:rsidP="00B10DD8">
      <w:r>
        <w:t xml:space="preserve">in Rel-19 for supporting </w:t>
      </w:r>
      <w:r w:rsidRPr="00FF381E">
        <w:t>Distributed AI training/inference based on direct device connection</w:t>
      </w:r>
      <w:r>
        <w:t>. Such use cases and requirements have application layer impacts.</w:t>
      </w:r>
    </w:p>
    <w:p w14:paraId="1B060F2A" w14:textId="77777777" w:rsidR="00B10DD8" w:rsidRDefault="00B10DD8" w:rsidP="00B10DD8"/>
    <w:p w14:paraId="1EE7C886" w14:textId="54C84424" w:rsidR="00B10DD8" w:rsidRDefault="00B10DD8" w:rsidP="00B10DD8">
      <w:pPr>
        <w:rPr>
          <w:color w:val="7030A0"/>
          <w:lang w:val="en-US" w:eastAsia="zh-CN"/>
        </w:rPr>
      </w:pPr>
      <w:r w:rsidRPr="003E41E7">
        <w:t xml:space="preserve">Considering vertical-specific applications and edge applications as the major consumers of 3GPP-provided </w:t>
      </w:r>
      <w:r>
        <w:t>AIML support</w:t>
      </w:r>
      <w:r w:rsidRPr="003E41E7">
        <w:t xml:space="preserve"> services, the application enablement layer can play a significant role in providing enhancements and optimizations for these services by supporting:  (a) </w:t>
      </w:r>
      <w:r w:rsidRPr="00B10DD8">
        <w:t xml:space="preserve">Assist the VAL layer (e.g. AI/ML apps at server and UE side) in </w:t>
      </w:r>
      <w:r w:rsidR="00EE0C82">
        <w:t xml:space="preserve">providing information and supporting </w:t>
      </w:r>
      <w:r w:rsidRPr="00B10DD8">
        <w:t>operations related ML model lifecycle (e.g. ML model distribution/training/inference), taking into consideration system architecture capabilities developed by SA2 to assist AI/ML services</w:t>
      </w:r>
      <w:r>
        <w:t>; (b) e</w:t>
      </w:r>
      <w:r w:rsidRPr="00B10DD8">
        <w:t>nhance and potentially extending existing analytics enablement services, as provided by SEAL ADAES, using AI/ML support services</w:t>
      </w:r>
      <w:r w:rsidRPr="003E41E7">
        <w:t>.</w:t>
      </w:r>
      <w:r w:rsidRPr="004B71B1">
        <w:t xml:space="preserve">   </w:t>
      </w:r>
    </w:p>
    <w:p w14:paraId="7C0C8CD0" w14:textId="77777777" w:rsidR="00B10DD8" w:rsidRDefault="00B10DD8" w:rsidP="00B10DD8"/>
    <w:p w14:paraId="0F7104D5" w14:textId="2FB9CD89" w:rsidR="00B10DD8" w:rsidRDefault="00B10DD8" w:rsidP="00B10DD8">
      <w:r>
        <w:t>A detailed study has been conducted in SA6 to identify key issues, architecture requirements, functional architecture model, and corresponding solutions that are relevant to the definition of the application layer support for AIML enablement. In particular, the key issues covered the:</w:t>
      </w:r>
    </w:p>
    <w:p w14:paraId="5DE7F463" w14:textId="7DD3244F" w:rsidR="00B10DD8" w:rsidRPr="00B10DD8" w:rsidRDefault="00B10DD8" w:rsidP="00B10DD8">
      <w:pPr>
        <w:pStyle w:val="ListParagraph"/>
        <w:numPr>
          <w:ilvl w:val="0"/>
          <w:numId w:val="11"/>
        </w:numPr>
        <w:spacing w:after="0" w:afterAutospacing="0"/>
        <w:rPr>
          <w:sz w:val="20"/>
          <w:szCs w:val="20"/>
        </w:rPr>
      </w:pPr>
      <w:r w:rsidRPr="00B10DD8">
        <w:rPr>
          <w:sz w:val="20"/>
          <w:szCs w:val="20"/>
        </w:rPr>
        <w:t>Support of Architecture Enhancement and Functions for Application Layer AI/ML Services</w:t>
      </w:r>
    </w:p>
    <w:p w14:paraId="269750A9" w14:textId="417A5BB6"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Enhancements </w:t>
      </w:r>
      <w:r>
        <w:rPr>
          <w:sz w:val="20"/>
          <w:szCs w:val="20"/>
        </w:rPr>
        <w:t xml:space="preserve">of </w:t>
      </w:r>
      <w:r w:rsidRPr="00B10DD8">
        <w:rPr>
          <w:sz w:val="20"/>
          <w:szCs w:val="20"/>
        </w:rPr>
        <w:t>ADAES for supporting AI/ML-enabled analytics</w:t>
      </w:r>
    </w:p>
    <w:p w14:paraId="15FE1CF1"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federated learning (FL) </w:t>
      </w:r>
    </w:p>
    <w:p w14:paraId="50A91035"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Supporting Vertical FL at enablement layer</w:t>
      </w:r>
    </w:p>
    <w:p w14:paraId="00DFA61D"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of AI/ML operation splitting between AI/ML endpoints and in-time transfer of AI/ML </w:t>
      </w:r>
      <w:proofErr w:type="gramStart"/>
      <w:r w:rsidRPr="00B10DD8">
        <w:rPr>
          <w:sz w:val="20"/>
          <w:szCs w:val="20"/>
        </w:rPr>
        <w:t>models</w:t>
      </w:r>
      <w:proofErr w:type="gramEnd"/>
    </w:p>
    <w:p w14:paraId="1EF44662"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transfer learning </w:t>
      </w:r>
    </w:p>
    <w:p w14:paraId="1C3CD8A6" w14:textId="0E1D24C5" w:rsidR="00B10DD8" w:rsidRPr="00B10DD8" w:rsidRDefault="00B10DD8" w:rsidP="00B10DD8">
      <w:pPr>
        <w:pStyle w:val="ListParagraph"/>
        <w:numPr>
          <w:ilvl w:val="0"/>
          <w:numId w:val="11"/>
        </w:numPr>
        <w:spacing w:after="0" w:afterAutospacing="0"/>
        <w:rPr>
          <w:sz w:val="20"/>
          <w:szCs w:val="20"/>
        </w:rPr>
      </w:pPr>
      <w:r w:rsidRPr="00B10DD8">
        <w:rPr>
          <w:sz w:val="20"/>
          <w:szCs w:val="20"/>
        </w:rPr>
        <w:t>Support of Member Selection and Maintenance for Application Layer AIML Service</w:t>
      </w:r>
    </w:p>
    <w:p w14:paraId="09D8120D" w14:textId="65501C60" w:rsidR="00B10DD8" w:rsidRDefault="00B10DD8" w:rsidP="00B10DD8">
      <w:r>
        <w:t xml:space="preserve"> </w:t>
      </w:r>
    </w:p>
    <w:p w14:paraId="6DD3E5C3" w14:textId="5AFEC4F6" w:rsidR="00B10DD8" w:rsidRPr="00174DF9" w:rsidRDefault="00B10DD8" w:rsidP="00B10DD8">
      <w:pPr>
        <w:rPr>
          <w:lang w:val="en-US"/>
        </w:rPr>
      </w:pPr>
      <w:r>
        <w:t>The results of the study are captured in 3GPP TR 23.700-82.</w:t>
      </w:r>
    </w:p>
    <w:p w14:paraId="293AA72B" w14:textId="77777777" w:rsidR="001E489F" w:rsidRPr="00B10DD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E95CC9" w14:textId="77777777" w:rsidR="00853153" w:rsidRDefault="00853153" w:rsidP="00853153">
      <w:pPr>
        <w:rPr>
          <w:rFonts w:eastAsia="MS Mincho"/>
          <w:lang w:val="en-US"/>
        </w:rPr>
      </w:pPr>
      <w:r>
        <w:t>The SA6 objectives of this work item include the following</w:t>
      </w:r>
      <w:r>
        <w:rPr>
          <w:rFonts w:eastAsia="MS Mincho"/>
          <w:lang w:val="en-US"/>
        </w:rPr>
        <w:t>:</w:t>
      </w:r>
    </w:p>
    <w:p w14:paraId="47039C38" w14:textId="3F43F2DB" w:rsidR="00853153" w:rsidRPr="00853153" w:rsidRDefault="00853153" w:rsidP="00853153">
      <w:pPr>
        <w:overflowPunct w:val="0"/>
        <w:autoSpaceDE w:val="0"/>
        <w:autoSpaceDN w:val="0"/>
        <w:adjustRightInd w:val="0"/>
        <w:ind w:left="568" w:hanging="284"/>
        <w:textAlignment w:val="baseline"/>
        <w:rPr>
          <w:rFonts w:eastAsia="MS Mincho"/>
          <w:color w:val="000000"/>
          <w:lang w:val="en-US"/>
        </w:rPr>
      </w:pPr>
      <w:r w:rsidRPr="00853153">
        <w:rPr>
          <w:rFonts w:eastAsia="MS Mincho"/>
          <w:color w:val="000000"/>
          <w:lang w:val="en-US"/>
        </w:rPr>
        <w:lastRenderedPageBreak/>
        <w:t>1.</w:t>
      </w:r>
      <w:r w:rsidRPr="00853153">
        <w:rPr>
          <w:rFonts w:eastAsia="MS Mincho"/>
          <w:color w:val="000000"/>
          <w:lang w:val="en-US"/>
        </w:rPr>
        <w:tab/>
        <w:t xml:space="preserve">Develop Stage 2 normative technical specification for </w:t>
      </w:r>
      <w:r>
        <w:rPr>
          <w:color w:val="000000"/>
          <w:lang w:eastAsia="ja-JP"/>
        </w:rPr>
        <w:t>AIML enablement</w:t>
      </w:r>
      <w:r w:rsidRPr="00853153">
        <w:rPr>
          <w:rFonts w:eastAsia="MS Mincho"/>
          <w:color w:val="000000"/>
          <w:lang w:val="en-US"/>
        </w:rPr>
        <w:t xml:space="preserve"> </w:t>
      </w:r>
      <w:r w:rsidRPr="00853153">
        <w:rPr>
          <w:color w:val="000000"/>
          <w:lang w:val="en-US" w:eastAsia="zh-CN"/>
        </w:rPr>
        <w:t>service as a new SEAL service</w:t>
      </w:r>
      <w:r w:rsidRPr="00853153">
        <w:rPr>
          <w:rFonts w:hint="eastAsia"/>
          <w:color w:val="000000"/>
          <w:lang w:val="en-US" w:eastAsia="zh-CN"/>
        </w:rPr>
        <w:t xml:space="preserve">, </w:t>
      </w:r>
      <w:r w:rsidRPr="00853153">
        <w:rPr>
          <w:rFonts w:eastAsia="MS Mincho"/>
          <w:color w:val="000000"/>
          <w:lang w:val="en-US"/>
        </w:rPr>
        <w:t>based on the key issues, architecture, solutions, and conclusions captured in 3GPP TR 23.7</w:t>
      </w:r>
      <w:r w:rsidRPr="00853153">
        <w:rPr>
          <w:rFonts w:hint="eastAsia"/>
          <w:color w:val="000000"/>
          <w:lang w:val="en-US" w:eastAsia="zh-CN"/>
        </w:rPr>
        <w:t>00-</w:t>
      </w:r>
      <w:r>
        <w:rPr>
          <w:color w:val="000000"/>
          <w:lang w:val="en-US" w:eastAsia="zh-CN"/>
        </w:rPr>
        <w:t>82</w:t>
      </w:r>
      <w:r w:rsidRPr="00853153">
        <w:rPr>
          <w:rFonts w:eastAsia="MS Mincho"/>
          <w:color w:val="000000"/>
          <w:lang w:val="en-US"/>
        </w:rPr>
        <w:t>. The Stage 2 normative technical specification will include the following aspects:</w:t>
      </w:r>
    </w:p>
    <w:p w14:paraId="708CEE00" w14:textId="489A7456" w:rsidR="00853153" w:rsidRPr="00853153"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a.</w:t>
      </w:r>
      <w:r w:rsidRPr="00853153">
        <w:rPr>
          <w:rFonts w:eastAsia="MS Mincho"/>
          <w:color w:val="000000"/>
          <w:lang w:val="en-US"/>
        </w:rPr>
        <w:tab/>
        <w:t>Architecture requirements</w:t>
      </w:r>
      <w:r>
        <w:rPr>
          <w:rFonts w:eastAsia="MS Mincho"/>
          <w:color w:val="000000"/>
          <w:lang w:val="en-US"/>
        </w:rPr>
        <w:t xml:space="preserve">, deployment models </w:t>
      </w:r>
      <w:r w:rsidRPr="00853153">
        <w:rPr>
          <w:rFonts w:eastAsia="MS Mincho"/>
          <w:color w:val="000000"/>
          <w:lang w:val="en-US"/>
        </w:rPr>
        <w:t xml:space="preserve">and application </w:t>
      </w:r>
      <w:r w:rsidRPr="00853153">
        <w:rPr>
          <w:rFonts w:hint="eastAsia"/>
          <w:color w:val="000000"/>
          <w:lang w:val="en-US" w:eastAsia="zh-CN"/>
        </w:rPr>
        <w:t>architecture</w:t>
      </w:r>
      <w:r w:rsidRPr="00853153">
        <w:rPr>
          <w:rFonts w:eastAsia="MS Mincho"/>
          <w:color w:val="000000"/>
          <w:lang w:val="en-US"/>
        </w:rPr>
        <w:t xml:space="preserve"> for </w:t>
      </w:r>
      <w:r>
        <w:rPr>
          <w:color w:val="000000"/>
          <w:lang w:val="en-US" w:eastAsia="ja-JP"/>
        </w:rPr>
        <w:t>AIML</w:t>
      </w:r>
      <w:r w:rsidRPr="00853153">
        <w:rPr>
          <w:color w:val="000000"/>
          <w:lang w:eastAsia="ja-JP"/>
        </w:rPr>
        <w:t xml:space="preserve"> </w:t>
      </w:r>
      <w:r>
        <w:rPr>
          <w:color w:val="000000"/>
          <w:lang w:eastAsia="ja-JP"/>
        </w:rPr>
        <w:t xml:space="preserve">service </w:t>
      </w:r>
      <w:r w:rsidRPr="00853153">
        <w:rPr>
          <w:rFonts w:hint="eastAsia"/>
          <w:color w:val="000000"/>
          <w:lang w:val="en-US" w:eastAsia="zh-CN"/>
        </w:rPr>
        <w:t>enablement</w:t>
      </w:r>
      <w:r w:rsidRPr="00853153">
        <w:rPr>
          <w:rFonts w:eastAsia="MS Mincho"/>
          <w:color w:val="000000"/>
          <w:lang w:val="en-US"/>
        </w:rPr>
        <w:t xml:space="preserve"> over 3GPP networks.</w:t>
      </w:r>
    </w:p>
    <w:p w14:paraId="69937826" w14:textId="05773686" w:rsidR="00853153"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b.</w:t>
      </w:r>
      <w:r w:rsidRPr="00853153">
        <w:rPr>
          <w:rFonts w:eastAsia="MS Mincho"/>
          <w:color w:val="000000"/>
          <w:lang w:val="en-US"/>
        </w:rPr>
        <w:tab/>
        <w:t>Procedures</w:t>
      </w:r>
      <w:r>
        <w:rPr>
          <w:rFonts w:eastAsia="MS Mincho"/>
          <w:color w:val="000000"/>
          <w:lang w:val="en-US"/>
        </w:rPr>
        <w:t xml:space="preserve">, </w:t>
      </w:r>
      <w:r w:rsidRPr="00853153">
        <w:rPr>
          <w:rFonts w:eastAsia="MS Mincho"/>
          <w:color w:val="000000"/>
          <w:lang w:val="en-US"/>
        </w:rPr>
        <w:t xml:space="preserve">information flows </w:t>
      </w:r>
      <w:r>
        <w:rPr>
          <w:rFonts w:eastAsia="MS Mincho"/>
          <w:color w:val="000000"/>
          <w:lang w:val="en-US"/>
        </w:rPr>
        <w:t xml:space="preserve">and APIs </w:t>
      </w:r>
      <w:r w:rsidRPr="00853153">
        <w:rPr>
          <w:rFonts w:eastAsia="MS Mincho"/>
          <w:color w:val="000000"/>
          <w:lang w:val="en-US"/>
        </w:rPr>
        <w:t xml:space="preserve">supporting </w:t>
      </w:r>
      <w:r>
        <w:rPr>
          <w:rFonts w:eastAsia="MS Mincho"/>
          <w:color w:val="000000"/>
          <w:lang w:val="en-US"/>
        </w:rPr>
        <w:t xml:space="preserve">concluded </w:t>
      </w:r>
      <w:r w:rsidRPr="00853153">
        <w:rPr>
          <w:rFonts w:eastAsia="MS Mincho"/>
          <w:color w:val="000000"/>
          <w:lang w:val="en-US"/>
        </w:rPr>
        <w:t xml:space="preserve">solutions </w:t>
      </w:r>
      <w:r>
        <w:rPr>
          <w:rFonts w:eastAsia="MS Mincho"/>
          <w:color w:val="000000"/>
          <w:lang w:val="en-US"/>
        </w:rPr>
        <w:t>related to</w:t>
      </w:r>
      <w:r w:rsidRPr="00853153">
        <w:rPr>
          <w:rFonts w:eastAsia="MS Mincho"/>
          <w:color w:val="000000"/>
          <w:lang w:val="en-US"/>
        </w:rPr>
        <w:t xml:space="preserve"> </w:t>
      </w:r>
      <w:r>
        <w:rPr>
          <w:color w:val="000000"/>
          <w:lang w:eastAsia="zh-CN"/>
        </w:rPr>
        <w:t xml:space="preserve">AIML </w:t>
      </w:r>
      <w:r w:rsidRPr="00853153">
        <w:rPr>
          <w:color w:val="000000"/>
          <w:lang w:eastAsia="zh-CN"/>
        </w:rPr>
        <w:t>enablement</w:t>
      </w:r>
      <w:r w:rsidRPr="00853153">
        <w:rPr>
          <w:rFonts w:eastAsia="MS Mincho"/>
          <w:color w:val="000000"/>
          <w:lang w:val="en-US"/>
        </w:rPr>
        <w:t xml:space="preserve"> </w:t>
      </w:r>
      <w:r>
        <w:rPr>
          <w:rFonts w:eastAsia="MS Mincho"/>
          <w:color w:val="000000"/>
          <w:lang w:val="en-US"/>
        </w:rPr>
        <w:t>capabilities</w:t>
      </w:r>
      <w:r w:rsidRPr="00853153">
        <w:rPr>
          <w:rFonts w:eastAsia="MS Mincho"/>
          <w:color w:val="000000"/>
          <w:lang w:val="en-US"/>
        </w:rPr>
        <w:t>.</w:t>
      </w:r>
      <w:r w:rsidR="00F56014">
        <w:rPr>
          <w:rFonts w:eastAsia="MS Mincho"/>
          <w:color w:val="000000"/>
          <w:lang w:val="en-US"/>
        </w:rPr>
        <w:t xml:space="preserve"> Such capabilities include:</w:t>
      </w:r>
    </w:p>
    <w:p w14:paraId="4B506F71" w14:textId="51014BFD" w:rsidR="00F56014" w:rsidRPr="00F56014" w:rsidRDefault="00F56014" w:rsidP="00F56014">
      <w:pPr>
        <w:pStyle w:val="ListParagraph"/>
        <w:numPr>
          <w:ilvl w:val="0"/>
          <w:numId w:val="16"/>
        </w:numPr>
        <w:spacing w:before="0" w:beforeAutospacing="0" w:after="0" w:afterAutospacing="0"/>
        <w:rPr>
          <w:rFonts w:eastAsia="MS Mincho"/>
          <w:sz w:val="20"/>
          <w:szCs w:val="20"/>
        </w:rPr>
      </w:pPr>
      <w:r w:rsidRPr="00F56014">
        <w:rPr>
          <w:rFonts w:eastAsia="MS Mincho"/>
          <w:sz w:val="20"/>
          <w:szCs w:val="20"/>
        </w:rPr>
        <w:t>Support ML client information provisioning and fetching</w:t>
      </w:r>
      <w:r>
        <w:rPr>
          <w:rFonts w:eastAsia="MS Mincho"/>
          <w:sz w:val="20"/>
          <w:szCs w:val="20"/>
        </w:rPr>
        <w:t>.</w:t>
      </w:r>
    </w:p>
    <w:p w14:paraId="6A44CCFD" w14:textId="033EFBF9" w:rsidR="00F56014" w:rsidRDefault="00F56014" w:rsidP="00F56014">
      <w:pPr>
        <w:pStyle w:val="ListParagraph"/>
        <w:numPr>
          <w:ilvl w:val="0"/>
          <w:numId w:val="16"/>
        </w:numPr>
        <w:spacing w:before="0" w:beforeAutospacing="0" w:after="0" w:afterAutospacing="0"/>
        <w:rPr>
          <w:rFonts w:eastAsia="MS Mincho"/>
          <w:sz w:val="20"/>
          <w:szCs w:val="20"/>
        </w:rPr>
      </w:pPr>
      <w:r w:rsidRPr="00F56014">
        <w:rPr>
          <w:rFonts w:eastAsia="MS Mincho"/>
          <w:sz w:val="20"/>
          <w:szCs w:val="20"/>
        </w:rPr>
        <w:t xml:space="preserve">Support </w:t>
      </w:r>
      <w:r w:rsidR="00EB6E31">
        <w:rPr>
          <w:rFonts w:eastAsia="MS Mincho"/>
          <w:sz w:val="20"/>
          <w:szCs w:val="20"/>
        </w:rPr>
        <w:t>ML/FL</w:t>
      </w:r>
      <w:r w:rsidRPr="00F56014">
        <w:rPr>
          <w:rFonts w:eastAsia="MS Mincho"/>
          <w:sz w:val="20"/>
          <w:szCs w:val="20"/>
        </w:rPr>
        <w:t xml:space="preserve"> client registration, discovery</w:t>
      </w:r>
      <w:r w:rsidR="00EB6E31">
        <w:rPr>
          <w:rFonts w:eastAsia="MS Mincho"/>
          <w:sz w:val="20"/>
          <w:szCs w:val="20"/>
        </w:rPr>
        <w:t xml:space="preserve">, </w:t>
      </w:r>
      <w:r w:rsidRPr="00F56014">
        <w:rPr>
          <w:rFonts w:eastAsia="MS Mincho"/>
          <w:sz w:val="20"/>
          <w:szCs w:val="20"/>
        </w:rPr>
        <w:t>selection</w:t>
      </w:r>
      <w:r w:rsidR="00EB6E31">
        <w:rPr>
          <w:rFonts w:eastAsia="MS Mincho"/>
          <w:sz w:val="20"/>
          <w:szCs w:val="20"/>
        </w:rPr>
        <w:t xml:space="preserve"> and grouping.</w:t>
      </w:r>
    </w:p>
    <w:p w14:paraId="1FAE378F" w14:textId="4876BD8B" w:rsidR="00EB6E31" w:rsidRDefault="00EB6E31" w:rsidP="00F56014">
      <w:pPr>
        <w:pStyle w:val="ListParagraph"/>
        <w:numPr>
          <w:ilvl w:val="0"/>
          <w:numId w:val="16"/>
        </w:numPr>
        <w:spacing w:before="0" w:beforeAutospacing="0" w:after="0" w:afterAutospacing="0"/>
        <w:rPr>
          <w:rFonts w:eastAsia="MS Mincho"/>
          <w:sz w:val="20"/>
          <w:szCs w:val="20"/>
        </w:rPr>
      </w:pPr>
      <w:r>
        <w:rPr>
          <w:rFonts w:eastAsia="MS Mincho"/>
          <w:sz w:val="20"/>
          <w:szCs w:val="20"/>
        </w:rPr>
        <w:t>Support FL-related events notification to VAL layer.</w:t>
      </w:r>
    </w:p>
    <w:p w14:paraId="6BAF4BC9" w14:textId="0C8E05DD" w:rsidR="00EB6E31" w:rsidRDefault="00F56014" w:rsidP="00F56014">
      <w:pPr>
        <w:pStyle w:val="ListParagraph"/>
        <w:numPr>
          <w:ilvl w:val="0"/>
          <w:numId w:val="16"/>
        </w:numPr>
        <w:spacing w:before="0" w:beforeAutospacing="0" w:after="0" w:afterAutospacing="0"/>
        <w:rPr>
          <w:rFonts w:eastAsia="MS Mincho"/>
          <w:sz w:val="20"/>
          <w:szCs w:val="20"/>
        </w:rPr>
      </w:pPr>
      <w:r>
        <w:rPr>
          <w:rFonts w:eastAsia="MS Mincho"/>
          <w:sz w:val="20"/>
          <w:szCs w:val="20"/>
        </w:rPr>
        <w:t xml:space="preserve">Support </w:t>
      </w:r>
      <w:r w:rsidR="00EB6E31">
        <w:rPr>
          <w:rFonts w:eastAsia="MS Mincho"/>
          <w:sz w:val="20"/>
          <w:szCs w:val="20"/>
        </w:rPr>
        <w:t>AIML service lifecycle management aspects (e.g., training, inference, data management)</w:t>
      </w:r>
      <w:r w:rsidR="00862FCC">
        <w:rPr>
          <w:rFonts w:eastAsia="MS Mincho"/>
          <w:sz w:val="20"/>
          <w:szCs w:val="20"/>
        </w:rPr>
        <w:t>.</w:t>
      </w:r>
    </w:p>
    <w:p w14:paraId="36AE1103" w14:textId="3C25D60F" w:rsidR="00EB6E31" w:rsidRDefault="00EB6E31" w:rsidP="00F56014">
      <w:pPr>
        <w:pStyle w:val="ListParagraph"/>
        <w:numPr>
          <w:ilvl w:val="0"/>
          <w:numId w:val="16"/>
        </w:numPr>
        <w:spacing w:before="0" w:beforeAutospacing="0" w:after="0" w:afterAutospacing="0"/>
        <w:rPr>
          <w:rFonts w:eastAsia="MS Mincho"/>
          <w:sz w:val="20"/>
          <w:szCs w:val="20"/>
        </w:rPr>
      </w:pPr>
      <w:r>
        <w:rPr>
          <w:rFonts w:eastAsia="MS Mincho"/>
          <w:sz w:val="20"/>
          <w:szCs w:val="20"/>
        </w:rPr>
        <w:t xml:space="preserve">Support FL (VFL </w:t>
      </w:r>
      <w:r w:rsidR="00F819CD">
        <w:rPr>
          <w:rFonts w:eastAsia="MS Mincho"/>
          <w:sz w:val="20"/>
          <w:szCs w:val="20"/>
        </w:rPr>
        <w:t xml:space="preserve">among VAL UEs </w:t>
      </w:r>
      <w:r>
        <w:rPr>
          <w:rFonts w:eastAsia="MS Mincho"/>
          <w:sz w:val="20"/>
          <w:szCs w:val="20"/>
        </w:rPr>
        <w:t>and HFL) and transfer learning operations</w:t>
      </w:r>
      <w:r w:rsidR="00862FCC">
        <w:rPr>
          <w:rFonts w:eastAsia="MS Mincho"/>
          <w:sz w:val="20"/>
          <w:szCs w:val="20"/>
        </w:rPr>
        <w:t>.</w:t>
      </w:r>
    </w:p>
    <w:p w14:paraId="2334BC0C" w14:textId="011B43E5" w:rsidR="00F56014" w:rsidRDefault="00EB6E31" w:rsidP="00F56014">
      <w:pPr>
        <w:pStyle w:val="ListParagraph"/>
        <w:numPr>
          <w:ilvl w:val="0"/>
          <w:numId w:val="16"/>
        </w:numPr>
        <w:spacing w:before="0" w:beforeAutospacing="0" w:after="0" w:afterAutospacing="0"/>
        <w:rPr>
          <w:rFonts w:eastAsia="MS Mincho"/>
          <w:sz w:val="20"/>
          <w:szCs w:val="20"/>
        </w:rPr>
      </w:pPr>
      <w:r>
        <w:rPr>
          <w:rFonts w:eastAsia="MS Mincho"/>
          <w:sz w:val="20"/>
          <w:szCs w:val="20"/>
        </w:rPr>
        <w:t xml:space="preserve">Support </w:t>
      </w:r>
      <w:r w:rsidR="00862FCC">
        <w:rPr>
          <w:rFonts w:eastAsia="MS Mincho"/>
          <w:sz w:val="20"/>
          <w:szCs w:val="20"/>
        </w:rPr>
        <w:t xml:space="preserve">dynamic </w:t>
      </w:r>
      <w:r>
        <w:rPr>
          <w:rFonts w:eastAsia="MS Mincho"/>
          <w:sz w:val="20"/>
          <w:szCs w:val="20"/>
        </w:rPr>
        <w:t>ML model distribution and split operations</w:t>
      </w:r>
      <w:r w:rsidR="00862FCC">
        <w:rPr>
          <w:rFonts w:eastAsia="MS Mincho"/>
          <w:sz w:val="20"/>
          <w:szCs w:val="20"/>
        </w:rPr>
        <w:t>.</w:t>
      </w:r>
    </w:p>
    <w:p w14:paraId="4423700A" w14:textId="27617280" w:rsidR="00EB6E31" w:rsidRPr="00EB6E31" w:rsidRDefault="00EB6E31" w:rsidP="00EB6E31">
      <w:pPr>
        <w:pStyle w:val="ListParagraph"/>
        <w:numPr>
          <w:ilvl w:val="0"/>
          <w:numId w:val="16"/>
        </w:numPr>
        <w:spacing w:before="0" w:beforeAutospacing="0" w:after="0" w:afterAutospacing="0"/>
        <w:rPr>
          <w:rFonts w:eastAsia="MS Mincho"/>
          <w:sz w:val="20"/>
          <w:szCs w:val="20"/>
        </w:rPr>
      </w:pPr>
      <w:r>
        <w:rPr>
          <w:rFonts w:eastAsia="MS Mincho"/>
          <w:sz w:val="20"/>
          <w:szCs w:val="20"/>
        </w:rPr>
        <w:t>Support AIML operations in edge / distributed deployments</w:t>
      </w:r>
      <w:r w:rsidR="00862FCC">
        <w:rPr>
          <w:rFonts w:eastAsia="MS Mincho"/>
          <w:sz w:val="20"/>
          <w:szCs w:val="20"/>
        </w:rPr>
        <w:t>.</w:t>
      </w:r>
      <w:r>
        <w:rPr>
          <w:rFonts w:eastAsia="MS Mincho"/>
          <w:sz w:val="20"/>
          <w:szCs w:val="20"/>
        </w:rPr>
        <w:t xml:space="preserve"> </w:t>
      </w:r>
    </w:p>
    <w:p w14:paraId="4BF51D00" w14:textId="77777777" w:rsidR="00F56014" w:rsidRPr="00EB6E31" w:rsidRDefault="00F56014" w:rsidP="00EB6E31">
      <w:pPr>
        <w:overflowPunct w:val="0"/>
        <w:autoSpaceDE w:val="0"/>
        <w:autoSpaceDN w:val="0"/>
        <w:adjustRightInd w:val="0"/>
        <w:textAlignment w:val="baseline"/>
        <w:rPr>
          <w:rFonts w:eastAsia="MS Mincho"/>
          <w:color w:val="000000"/>
        </w:rPr>
      </w:pPr>
    </w:p>
    <w:p w14:paraId="54E9D976" w14:textId="50DC666F" w:rsidR="00853153" w:rsidRDefault="00853153" w:rsidP="00853153">
      <w:pPr>
        <w:pStyle w:val="B2"/>
        <w:rPr>
          <w:rFonts w:eastAsia="MS Mincho"/>
          <w:lang w:val="en-US" w:eastAsia="en-US"/>
        </w:rPr>
      </w:pPr>
      <w:r w:rsidRPr="00853153">
        <w:rPr>
          <w:rFonts w:eastAsia="MS Mincho"/>
          <w:lang w:val="en-US" w:eastAsia="en-US"/>
        </w:rPr>
        <w:t>c.</w:t>
      </w:r>
      <w:r w:rsidRPr="00853153">
        <w:rPr>
          <w:rFonts w:eastAsia="MS Mincho"/>
          <w:lang w:val="en-US" w:eastAsia="en-US"/>
        </w:rPr>
        <w:tab/>
        <w:t xml:space="preserve">Procedures information flows </w:t>
      </w:r>
      <w:r>
        <w:rPr>
          <w:rFonts w:eastAsia="MS Mincho"/>
          <w:lang w:val="en-US" w:eastAsia="en-US"/>
        </w:rPr>
        <w:t xml:space="preserve">and APIs </w:t>
      </w:r>
      <w:r w:rsidRPr="00853153">
        <w:rPr>
          <w:rFonts w:eastAsia="MS Mincho"/>
          <w:lang w:val="en-US" w:eastAsia="en-US"/>
        </w:rPr>
        <w:t xml:space="preserve">supporting </w:t>
      </w:r>
      <w:r>
        <w:rPr>
          <w:rFonts w:eastAsia="MS Mincho"/>
          <w:lang w:val="en-US" w:eastAsia="en-US"/>
        </w:rPr>
        <w:t xml:space="preserve">concluded </w:t>
      </w:r>
      <w:r w:rsidRPr="00853153">
        <w:rPr>
          <w:rFonts w:eastAsia="MS Mincho"/>
          <w:lang w:val="en-US" w:eastAsia="en-US"/>
        </w:rPr>
        <w:t>solutions for application layer support capabilities</w:t>
      </w:r>
      <w:r>
        <w:rPr>
          <w:rFonts w:eastAsia="MS Mincho"/>
          <w:lang w:val="en-US" w:eastAsia="en-US"/>
        </w:rPr>
        <w:t xml:space="preserve"> related to new ADAE analytics services.</w:t>
      </w:r>
      <w:r w:rsidR="00EB6E31">
        <w:rPr>
          <w:rFonts w:eastAsia="MS Mincho"/>
          <w:lang w:val="en-US" w:eastAsia="en-US"/>
        </w:rPr>
        <w:t xml:space="preserve"> Such new analytics services include:</w:t>
      </w:r>
    </w:p>
    <w:p w14:paraId="404245FF" w14:textId="3741A49E" w:rsidR="00EB6E31" w:rsidRPr="00F56014" w:rsidRDefault="00EB6E31" w:rsidP="00EB6E31">
      <w:pPr>
        <w:pStyle w:val="ListParagraph"/>
        <w:numPr>
          <w:ilvl w:val="0"/>
          <w:numId w:val="16"/>
        </w:numPr>
        <w:spacing w:before="0" w:beforeAutospacing="0" w:after="0" w:afterAutospacing="0"/>
        <w:rPr>
          <w:rFonts w:eastAsia="MS Mincho"/>
          <w:sz w:val="20"/>
          <w:szCs w:val="20"/>
        </w:rPr>
      </w:pPr>
      <w:r>
        <w:rPr>
          <w:rFonts w:eastAsia="MS Mincho"/>
          <w:sz w:val="20"/>
          <w:szCs w:val="20"/>
        </w:rPr>
        <w:t>DN Energy Analytics.</w:t>
      </w:r>
    </w:p>
    <w:p w14:paraId="1A3EC3B0" w14:textId="1E7AFD38" w:rsidR="00EB6E31" w:rsidRDefault="00EB6E31" w:rsidP="00EB6E31">
      <w:pPr>
        <w:pStyle w:val="ListParagraph"/>
        <w:numPr>
          <w:ilvl w:val="0"/>
          <w:numId w:val="16"/>
        </w:numPr>
        <w:spacing w:before="0" w:beforeAutospacing="0" w:after="0" w:afterAutospacing="0"/>
        <w:rPr>
          <w:rFonts w:eastAsia="MS Mincho"/>
          <w:sz w:val="20"/>
          <w:szCs w:val="20"/>
        </w:rPr>
      </w:pPr>
      <w:r>
        <w:rPr>
          <w:rFonts w:eastAsia="MS Mincho"/>
          <w:sz w:val="20"/>
          <w:szCs w:val="20"/>
        </w:rPr>
        <w:t>Analytics for supporting FL member selection.</w:t>
      </w:r>
    </w:p>
    <w:p w14:paraId="5BA6EAD9" w14:textId="77777777" w:rsidR="00EB6E31" w:rsidRPr="00EB6E31" w:rsidRDefault="00EB6E31" w:rsidP="00EB6E31">
      <w:pPr>
        <w:pStyle w:val="ListParagraph"/>
        <w:spacing w:before="0" w:beforeAutospacing="0" w:after="0" w:afterAutospacing="0"/>
        <w:ind w:left="1080"/>
        <w:rPr>
          <w:rFonts w:eastAsia="MS Mincho"/>
          <w:sz w:val="20"/>
          <w:szCs w:val="20"/>
        </w:rPr>
      </w:pPr>
    </w:p>
    <w:p w14:paraId="3708C5DD" w14:textId="7C401110" w:rsidR="00853153" w:rsidRDefault="00EB6E31" w:rsidP="00EB6E31">
      <w:pPr>
        <w:pStyle w:val="NO"/>
        <w:rPr>
          <w:rFonts w:eastAsia="MS Mincho"/>
          <w:lang w:val="en-US"/>
        </w:rPr>
      </w:pPr>
      <w:r>
        <w:rPr>
          <w:rFonts w:eastAsia="MS Mincho"/>
          <w:lang w:val="en-US"/>
        </w:rPr>
        <w:t>NOTE: The actual list of capabilities</w:t>
      </w:r>
      <w:r w:rsidR="00643088">
        <w:rPr>
          <w:rFonts w:eastAsia="MS Mincho"/>
          <w:lang w:val="en-US"/>
        </w:rPr>
        <w:t xml:space="preserve"> to be progressed in normative phase</w:t>
      </w:r>
      <w:r>
        <w:rPr>
          <w:rFonts w:eastAsia="MS Mincho"/>
          <w:lang w:val="en-US"/>
        </w:rPr>
        <w:t xml:space="preserve"> </w:t>
      </w:r>
      <w:r w:rsidR="00643088">
        <w:rPr>
          <w:rFonts w:eastAsia="MS Mincho"/>
          <w:lang w:val="en-US"/>
        </w:rPr>
        <w:t>may be revisited based on</w:t>
      </w:r>
      <w:r>
        <w:rPr>
          <w:rFonts w:eastAsia="MS Mincho"/>
          <w:lang w:val="en-US"/>
        </w:rPr>
        <w:t xml:space="preserve"> the concluded </w:t>
      </w:r>
      <w:r w:rsidR="00643088">
        <w:rPr>
          <w:rFonts w:eastAsia="MS Mincho"/>
          <w:lang w:val="en-US"/>
        </w:rPr>
        <w:t>solutions</w:t>
      </w:r>
      <w:r>
        <w:rPr>
          <w:rFonts w:eastAsia="MS Mincho"/>
          <w:lang w:val="en-US"/>
        </w:rPr>
        <w:t>.</w:t>
      </w:r>
    </w:p>
    <w:p w14:paraId="517BDE27" w14:textId="77777777" w:rsidR="00EB6E31" w:rsidRDefault="00EB6E31" w:rsidP="00EB6E31">
      <w:pPr>
        <w:pStyle w:val="NO"/>
        <w:rPr>
          <w:rFonts w:eastAsia="MS Mincho"/>
          <w:lang w:val="en-US"/>
        </w:rPr>
      </w:pPr>
    </w:p>
    <w:p w14:paraId="28402A1F" w14:textId="5E955C2E" w:rsidR="001E489F" w:rsidRPr="006C2E80" w:rsidRDefault="00853153" w:rsidP="00853153">
      <w:r>
        <w:rPr>
          <w:lang w:val="en-US"/>
        </w:rPr>
        <w:t xml:space="preserve">     2.</w:t>
      </w:r>
      <w:r>
        <w:rPr>
          <w:lang w:val="en-US"/>
        </w:rPr>
        <w:tab/>
      </w:r>
      <w:r w:rsidRPr="00853153">
        <w:t>Identify potential enhancements to other enablement frameworks (</w:t>
      </w:r>
      <w:proofErr w:type="gramStart"/>
      <w:r w:rsidRPr="00853153">
        <w:t>e.g.</w:t>
      </w:r>
      <w:proofErr w:type="gramEnd"/>
      <w:r w:rsidRPr="00853153">
        <w:t xml:space="preserve"> SEAL, EGDEAPP and CAPIF) based on the specified solutions in </w:t>
      </w:r>
      <w:r w:rsidR="00EE0C82">
        <w:t>1.</w:t>
      </w:r>
      <w:r w:rsidRPr="00853153">
        <w:t xml:space="preserve">b and </w:t>
      </w:r>
      <w:r w:rsidR="00EE0C82">
        <w:t>1.</w:t>
      </w:r>
      <w:r w:rsidRPr="00853153">
        <w:t>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55BC8" w:rsidRPr="006C2E80" w14:paraId="4840C977" w14:textId="77777777" w:rsidTr="0039123D">
        <w:trPr>
          <w:cantSplit/>
          <w:jc w:val="center"/>
        </w:trPr>
        <w:tc>
          <w:tcPr>
            <w:tcW w:w="1617" w:type="dxa"/>
          </w:tcPr>
          <w:p w14:paraId="124310EF" w14:textId="77777777" w:rsidR="00255BC8" w:rsidRPr="006C2E80" w:rsidRDefault="00255BC8" w:rsidP="00255BC8">
            <w:pPr>
              <w:pStyle w:val="Guidance"/>
              <w:spacing w:after="0"/>
            </w:pPr>
            <w:r w:rsidRPr="002A5C90">
              <w:t>TS</w:t>
            </w:r>
          </w:p>
        </w:tc>
        <w:tc>
          <w:tcPr>
            <w:tcW w:w="1134" w:type="dxa"/>
          </w:tcPr>
          <w:p w14:paraId="31ED4F6E" w14:textId="651CABF1" w:rsidR="00255BC8" w:rsidRPr="006C2E80" w:rsidRDefault="00255BC8" w:rsidP="00255BC8">
            <w:pPr>
              <w:pStyle w:val="Guidance"/>
              <w:spacing w:after="0"/>
            </w:pPr>
            <w:r w:rsidRPr="002A5C90">
              <w:rPr>
                <w:rFonts w:hint="eastAsia"/>
              </w:rPr>
              <w:t>TS23.</w:t>
            </w:r>
            <w:r>
              <w:t>XXX</w:t>
            </w:r>
          </w:p>
        </w:tc>
        <w:tc>
          <w:tcPr>
            <w:tcW w:w="2409" w:type="dxa"/>
          </w:tcPr>
          <w:p w14:paraId="780D080C" w14:textId="126ED790" w:rsidR="00255BC8" w:rsidRPr="006C2E80" w:rsidRDefault="00255BC8" w:rsidP="00255BC8">
            <w:pPr>
              <w:pStyle w:val="Guidance"/>
              <w:spacing w:after="0"/>
            </w:pPr>
            <w:r>
              <w:t>Functional architecture and information flows</w:t>
            </w:r>
            <w:r w:rsidRPr="002A5C90">
              <w:t xml:space="preserve"> </w:t>
            </w:r>
            <w:r w:rsidRPr="002A5C90">
              <w:rPr>
                <w:rFonts w:hint="eastAsia"/>
              </w:rPr>
              <w:t xml:space="preserve">for </w:t>
            </w:r>
            <w:r>
              <w:t>AIML</w:t>
            </w:r>
            <w:r w:rsidRPr="002A5C90">
              <w:rPr>
                <w:rFonts w:hint="eastAsia"/>
              </w:rPr>
              <w:t xml:space="preserve"> Enablement </w:t>
            </w:r>
            <w:r w:rsidRPr="002A5C90">
              <w:t>Service</w:t>
            </w:r>
          </w:p>
        </w:tc>
        <w:tc>
          <w:tcPr>
            <w:tcW w:w="993" w:type="dxa"/>
          </w:tcPr>
          <w:p w14:paraId="26FAB371" w14:textId="2F8F9A58" w:rsidR="00255BC8" w:rsidRPr="006C2E80" w:rsidRDefault="00255BC8" w:rsidP="00255BC8">
            <w:pPr>
              <w:pStyle w:val="Guidance"/>
              <w:spacing w:after="0"/>
            </w:pPr>
            <w:r w:rsidRPr="002A5C90">
              <w:t>TSG#</w:t>
            </w:r>
            <w:r>
              <w:t>105</w:t>
            </w:r>
            <w:r w:rsidRPr="002A5C90">
              <w:rPr>
                <w:rFonts w:hint="eastAsia"/>
              </w:rPr>
              <w:t>(</w:t>
            </w:r>
            <w:r>
              <w:t>Sept</w:t>
            </w:r>
            <w:r w:rsidRPr="002A5C90">
              <w:rPr>
                <w:rFonts w:hint="eastAsia"/>
              </w:rPr>
              <w:t xml:space="preserve"> 202</w:t>
            </w:r>
            <w:r>
              <w:t>4</w:t>
            </w:r>
            <w:r w:rsidRPr="002A5C90">
              <w:rPr>
                <w:rFonts w:hint="eastAsia"/>
              </w:rPr>
              <w:t>)</w:t>
            </w:r>
          </w:p>
        </w:tc>
        <w:tc>
          <w:tcPr>
            <w:tcW w:w="1074" w:type="dxa"/>
          </w:tcPr>
          <w:p w14:paraId="306BEA53" w14:textId="77777777" w:rsidR="00255BC8" w:rsidRDefault="00255BC8" w:rsidP="00255BC8">
            <w:pPr>
              <w:pStyle w:val="Guidance"/>
              <w:spacing w:after="0"/>
            </w:pPr>
            <w:r w:rsidRPr="002A5C90">
              <w:t>TSG#</w:t>
            </w:r>
            <w:r>
              <w:t>106</w:t>
            </w:r>
          </w:p>
          <w:p w14:paraId="194A6D94" w14:textId="01A6A9BF"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86" w:type="dxa"/>
          </w:tcPr>
          <w:p w14:paraId="575A8F85" w14:textId="77777777" w:rsidR="00255BC8" w:rsidRPr="006C2E80" w:rsidRDefault="00255BC8" w:rsidP="00255BC8">
            <w:pPr>
              <w:pStyle w:val="Guidance"/>
              <w:spacing w:after="0"/>
            </w:pPr>
            <w:r w:rsidRPr="00840BC5">
              <w:rPr>
                <w:lang w:val="fr-FR"/>
              </w:rPr>
              <w:t xml:space="preserve">Pateromichelakis, </w:t>
            </w:r>
            <w:proofErr w:type="spellStart"/>
            <w:r w:rsidRPr="00840BC5">
              <w:rPr>
                <w:lang w:val="fr-FR"/>
              </w:rPr>
              <w:t>Emmanouil</w:t>
            </w:r>
            <w:proofErr w:type="spellEnd"/>
            <w:r w:rsidRPr="00840BC5">
              <w:rPr>
                <w:lang w:val="fr-FR"/>
              </w:rPr>
              <w:t>, Lenovo, epateromiche@lenovo.com</w:t>
            </w:r>
          </w:p>
        </w:tc>
      </w:tr>
    </w:tbl>
    <w:p w14:paraId="303D6525" w14:textId="73096868"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55BC8" w:rsidRPr="006C2E80" w14:paraId="20DE25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6D07DBC" w14:textId="5E6E5AB0" w:rsidR="00255BC8" w:rsidRPr="002A5C90" w:rsidRDefault="00255BC8" w:rsidP="00255BC8">
            <w:pPr>
              <w:pStyle w:val="Guidance"/>
              <w:spacing w:after="0"/>
            </w:pPr>
            <w:r>
              <w:t>23.436</w:t>
            </w:r>
          </w:p>
        </w:tc>
        <w:tc>
          <w:tcPr>
            <w:tcW w:w="4344" w:type="dxa"/>
            <w:tcBorders>
              <w:top w:val="single" w:sz="4" w:space="0" w:color="auto"/>
              <w:left w:val="single" w:sz="4" w:space="0" w:color="auto"/>
              <w:bottom w:val="single" w:sz="4" w:space="0" w:color="auto"/>
              <w:right w:val="single" w:sz="4" w:space="0" w:color="auto"/>
            </w:tcBorders>
          </w:tcPr>
          <w:p w14:paraId="277459B5" w14:textId="100ACB0B" w:rsidR="00255BC8" w:rsidRPr="00840BC5" w:rsidRDefault="00255BC8" w:rsidP="00255BC8">
            <w:pPr>
              <w:pStyle w:val="Guidance"/>
              <w:spacing w:after="0"/>
              <w:rPr>
                <w:lang w:val="en-US"/>
              </w:rPr>
            </w:pPr>
            <w:r>
              <w:t>Functional architecture and information flows</w:t>
            </w:r>
            <w:r w:rsidRPr="002A5C90">
              <w:t xml:space="preserve"> </w:t>
            </w:r>
            <w:r w:rsidRPr="002A5C90">
              <w:rPr>
                <w:rFonts w:hint="eastAsia"/>
              </w:rPr>
              <w:t xml:space="preserve">for Application </w:t>
            </w:r>
            <w:r w:rsidRPr="002A5C90">
              <w:t>Data Analytics</w:t>
            </w:r>
            <w:r w:rsidRPr="002A5C90">
              <w:rPr>
                <w:rFonts w:hint="eastAsia"/>
              </w:rPr>
              <w:t xml:space="preserve"> Enablement </w:t>
            </w:r>
            <w:r w:rsidRPr="002A5C90">
              <w:t>Service</w:t>
            </w:r>
          </w:p>
        </w:tc>
        <w:tc>
          <w:tcPr>
            <w:tcW w:w="1417" w:type="dxa"/>
            <w:tcBorders>
              <w:top w:val="single" w:sz="4" w:space="0" w:color="auto"/>
              <w:left w:val="single" w:sz="4" w:space="0" w:color="auto"/>
              <w:bottom w:val="single" w:sz="4" w:space="0" w:color="auto"/>
              <w:right w:val="single" w:sz="4" w:space="0" w:color="auto"/>
            </w:tcBorders>
          </w:tcPr>
          <w:p w14:paraId="1FBFC6A4" w14:textId="77777777" w:rsidR="00255BC8" w:rsidRPr="00255BC8" w:rsidRDefault="00255BC8" w:rsidP="00255BC8">
            <w:pPr>
              <w:pStyle w:val="Guidance"/>
              <w:spacing w:after="0"/>
              <w:rPr>
                <w:iCs/>
              </w:rPr>
            </w:pPr>
            <w:r w:rsidRPr="00255BC8">
              <w:rPr>
                <w:iCs/>
              </w:rPr>
              <w:t>TSG#106</w:t>
            </w:r>
          </w:p>
          <w:p w14:paraId="35A24860" w14:textId="1B343DC0" w:rsidR="00255BC8" w:rsidRPr="002A5C90" w:rsidRDefault="00255BC8" w:rsidP="00255BC8">
            <w:pPr>
              <w:pStyle w:val="Guidance"/>
              <w:spacing w:after="0"/>
            </w:pPr>
            <w:r w:rsidRPr="00255BC8">
              <w:rPr>
                <w:iCs/>
              </w:rPr>
              <w:t>(Dec 2024)</w:t>
            </w:r>
          </w:p>
        </w:tc>
        <w:tc>
          <w:tcPr>
            <w:tcW w:w="2101" w:type="dxa"/>
            <w:tcBorders>
              <w:top w:val="single" w:sz="4" w:space="0" w:color="auto"/>
              <w:left w:val="single" w:sz="4" w:space="0" w:color="auto"/>
              <w:bottom w:val="single" w:sz="4" w:space="0" w:color="auto"/>
              <w:right w:val="single" w:sz="4" w:space="0" w:color="auto"/>
            </w:tcBorders>
          </w:tcPr>
          <w:p w14:paraId="2DBF59A0" w14:textId="68B140A2" w:rsidR="00255BC8" w:rsidRPr="006C2E80" w:rsidRDefault="00255BC8" w:rsidP="00255BC8">
            <w:pPr>
              <w:pStyle w:val="Guidance"/>
              <w:spacing w:after="0"/>
            </w:pPr>
          </w:p>
        </w:tc>
      </w:tr>
      <w:tr w:rsidR="00255BC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6BDF53" w:rsidR="00255BC8" w:rsidRPr="006C2E80" w:rsidRDefault="00255BC8" w:rsidP="00255BC8">
            <w:pPr>
              <w:pStyle w:val="Guidance"/>
              <w:spacing w:after="0"/>
            </w:pPr>
            <w:r w:rsidRPr="002A5C90">
              <w:rPr>
                <w:rFonts w:hint="eastAsia"/>
              </w:rPr>
              <w:t>23.434</w:t>
            </w:r>
          </w:p>
        </w:tc>
        <w:tc>
          <w:tcPr>
            <w:tcW w:w="4344" w:type="dxa"/>
            <w:tcBorders>
              <w:top w:val="single" w:sz="4" w:space="0" w:color="auto"/>
              <w:left w:val="single" w:sz="4" w:space="0" w:color="auto"/>
              <w:bottom w:val="single" w:sz="4" w:space="0" w:color="auto"/>
              <w:right w:val="single" w:sz="4" w:space="0" w:color="auto"/>
            </w:tcBorders>
          </w:tcPr>
          <w:p w14:paraId="292C4506" w14:textId="16B038F9" w:rsidR="00255BC8" w:rsidRPr="006C2E80" w:rsidRDefault="00541058" w:rsidP="00255BC8">
            <w:pPr>
              <w:pStyle w:val="Guidance"/>
              <w:spacing w:after="0"/>
            </w:pPr>
            <w:bookmarkStart w:id="0" w:name="_Hlk111535670"/>
            <w:r>
              <w:rPr>
                <w:lang w:val="en-US"/>
              </w:rPr>
              <w:t>Enhancements to Service enablement architecture layer</w:t>
            </w:r>
            <w:r w:rsidR="00255BC8" w:rsidRPr="00840BC5">
              <w:rPr>
                <w:lang w:val="en-US"/>
              </w:rPr>
              <w:t>.</w:t>
            </w:r>
            <w:bookmarkEnd w:id="0"/>
          </w:p>
        </w:tc>
        <w:tc>
          <w:tcPr>
            <w:tcW w:w="1417" w:type="dxa"/>
            <w:tcBorders>
              <w:top w:val="single" w:sz="4" w:space="0" w:color="auto"/>
              <w:left w:val="single" w:sz="4" w:space="0" w:color="auto"/>
              <w:bottom w:val="single" w:sz="4" w:space="0" w:color="auto"/>
              <w:right w:val="single" w:sz="4" w:space="0" w:color="auto"/>
            </w:tcBorders>
          </w:tcPr>
          <w:p w14:paraId="1F403EB0" w14:textId="77777777" w:rsidR="00255BC8" w:rsidRDefault="00255BC8" w:rsidP="00255BC8">
            <w:pPr>
              <w:pStyle w:val="Guidance"/>
              <w:spacing w:after="0"/>
            </w:pPr>
            <w:r w:rsidRPr="002A5C90">
              <w:t>TSG#</w:t>
            </w:r>
            <w:r>
              <w:t>106</w:t>
            </w:r>
          </w:p>
          <w:p w14:paraId="2260CA0D" w14:textId="07F622C2"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6342A83" w14:textId="79581249" w:rsidR="00255BC8" w:rsidRPr="006C2E80" w:rsidRDefault="00255BC8" w:rsidP="00255BC8">
            <w:pPr>
              <w:pStyle w:val="Guidance"/>
              <w:spacing w:after="0"/>
            </w:pPr>
          </w:p>
        </w:tc>
      </w:tr>
      <w:tr w:rsidR="00255BC8" w:rsidRPr="00255BC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2C26D62"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23.558</w:t>
            </w:r>
          </w:p>
        </w:tc>
        <w:tc>
          <w:tcPr>
            <w:tcW w:w="4344" w:type="dxa"/>
            <w:tcBorders>
              <w:top w:val="single" w:sz="4" w:space="0" w:color="auto"/>
              <w:left w:val="single" w:sz="4" w:space="0" w:color="auto"/>
              <w:bottom w:val="single" w:sz="4" w:space="0" w:color="auto"/>
              <w:right w:val="single" w:sz="4" w:space="0" w:color="auto"/>
            </w:tcBorders>
          </w:tcPr>
          <w:p w14:paraId="5829B976" w14:textId="37EB33FA"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Enhancements for edge analytics capability</w:t>
            </w:r>
          </w:p>
        </w:tc>
        <w:tc>
          <w:tcPr>
            <w:tcW w:w="1417" w:type="dxa"/>
            <w:tcBorders>
              <w:top w:val="single" w:sz="4" w:space="0" w:color="auto"/>
              <w:left w:val="single" w:sz="4" w:space="0" w:color="auto"/>
              <w:bottom w:val="single" w:sz="4" w:space="0" w:color="auto"/>
              <w:right w:val="single" w:sz="4" w:space="0" w:color="auto"/>
            </w:tcBorders>
          </w:tcPr>
          <w:p w14:paraId="0352A6B2" w14:textId="77777777" w:rsidR="00255BC8" w:rsidRPr="00255BC8" w:rsidRDefault="00255BC8" w:rsidP="00255BC8">
            <w:pPr>
              <w:pStyle w:val="Guidance"/>
              <w:spacing w:after="0"/>
              <w:rPr>
                <w:iCs/>
              </w:rPr>
            </w:pPr>
            <w:r w:rsidRPr="00255BC8">
              <w:rPr>
                <w:iCs/>
              </w:rPr>
              <w:t>TSG#106</w:t>
            </w:r>
          </w:p>
          <w:p w14:paraId="53BCD47C" w14:textId="3EC5216F"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55BC8" w:rsidRPr="00255BC8" w:rsidRDefault="00255BC8" w:rsidP="00255BC8">
            <w:pPr>
              <w:pStyle w:val="TAL"/>
              <w:rPr>
                <w:rFonts w:ascii="Times New Roman" w:hAnsi="Times New Roman"/>
                <w:i/>
                <w:iCs/>
                <w:sz w:val="20"/>
              </w:rPr>
            </w:pPr>
          </w:p>
        </w:tc>
      </w:tr>
    </w:tbl>
    <w:p w14:paraId="2FE095C7" w14:textId="77777777" w:rsidR="001E489F" w:rsidRDefault="001E489F" w:rsidP="001E489F"/>
    <w:p w14:paraId="2640B5AA" w14:textId="01B8AB36" w:rsidR="00255BC8" w:rsidRPr="00642338" w:rsidRDefault="00255BC8" w:rsidP="00255BC8">
      <w:pPr>
        <w:pStyle w:val="NO"/>
        <w:rPr>
          <w:color w:val="auto"/>
          <w:sz w:val="22"/>
          <w:szCs w:val="22"/>
          <w:lang w:val="en-IN"/>
        </w:rPr>
      </w:pPr>
      <w:r>
        <w:rPr>
          <w:lang w:val="en-US"/>
        </w:rPr>
        <w:t xml:space="preserve">NOTE: </w:t>
      </w:r>
      <w:r w:rsidRPr="002A5C90">
        <w:rPr>
          <w:lang w:val="en-US"/>
        </w:rPr>
        <w:t xml:space="preserve">The architecture for </w:t>
      </w:r>
      <w:r>
        <w:rPr>
          <w:lang w:val="en-US"/>
        </w:rPr>
        <w:t>AIMLE</w:t>
      </w:r>
      <w:r w:rsidRPr="002A5C90">
        <w:rPr>
          <w:lang w:val="en-US"/>
        </w:rPr>
        <w:t xml:space="preserve"> service will be documented in TS 23.434, while the detailed procedures will be considered in the new TS 23.xxx</w:t>
      </w:r>
      <w:r>
        <w:rPr>
          <w:color w:val="FF0000"/>
          <w:sz w:val="22"/>
          <w:szCs w:val="22"/>
          <w:lang w:val="en-IN"/>
        </w:rPr>
        <w:t>.</w:t>
      </w:r>
    </w:p>
    <w:p w14:paraId="7D61A696" w14:textId="77777777" w:rsidR="00255BC8" w:rsidRPr="00255BC8" w:rsidRDefault="00255BC8" w:rsidP="001E489F">
      <w:pPr>
        <w:rPr>
          <w:lang w:val="en-IN"/>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86C6986" w:rsidR="001E489F" w:rsidRPr="00255BC8" w:rsidRDefault="00255BC8" w:rsidP="00255BC8">
      <w:pPr>
        <w:rPr>
          <w:iCs/>
          <w:lang w:val="fr-FR"/>
        </w:rPr>
      </w:pPr>
      <w:r w:rsidRPr="00642338">
        <w:rPr>
          <w:iCs/>
          <w:lang w:val="fr-FR"/>
        </w:rPr>
        <w:t xml:space="preserve">Pateromichelakis, </w:t>
      </w:r>
      <w:proofErr w:type="spellStart"/>
      <w:r w:rsidRPr="00642338">
        <w:rPr>
          <w:iCs/>
          <w:lang w:val="fr-FR"/>
        </w:rPr>
        <w:t>Emmanouil</w:t>
      </w:r>
      <w:proofErr w:type="spellEnd"/>
      <w:r w:rsidRPr="00642338">
        <w:rPr>
          <w:iCs/>
          <w:lang w:val="fr-FR"/>
        </w:rPr>
        <w:t xml:space="preserve"> (Manos),</w:t>
      </w:r>
      <w:r w:rsidRPr="00642338">
        <w:rPr>
          <w:i/>
          <w:lang w:val="fr-FR"/>
        </w:rPr>
        <w:t xml:space="preserve"> </w:t>
      </w:r>
      <w:hyperlink r:id="rId11" w:history="1">
        <w:r w:rsidRPr="00642338">
          <w:rPr>
            <w:rStyle w:val="Hyperlink"/>
            <w:i/>
            <w:lang w:val="fr-FR"/>
          </w:rPr>
          <w:t>epateromiche@lenovo.com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E9F18B0" w:rsidR="001E489F" w:rsidRPr="00557B2E" w:rsidRDefault="00255BC8" w:rsidP="00255BC8">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A2C5B38" w:rsidR="007861B8" w:rsidRPr="0072294E" w:rsidRDefault="00255BC8" w:rsidP="00987280">
      <w:r w:rsidRPr="00337EAB">
        <w:t xml:space="preserve">SA2 for system aspects and possible coordination for the </w:t>
      </w:r>
      <w:r>
        <w:t>AIML support</w:t>
      </w:r>
      <w:r w:rsidRPr="00337EAB">
        <w:t xml:space="preserv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798971FA" w14:textId="77777777" w:rsidR="001E489F" w:rsidRPr="00557B2E" w:rsidRDefault="001E489F" w:rsidP="001E489F"/>
    <w:p w14:paraId="2E9D2957" w14:textId="76EEBE02" w:rsidR="001E489F" w:rsidRPr="00255BC8" w:rsidRDefault="001E489F" w:rsidP="00255BC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55BC8" w14:paraId="746AA80E" w14:textId="77777777" w:rsidTr="005875D6">
        <w:trPr>
          <w:cantSplit/>
          <w:jc w:val="center"/>
        </w:trPr>
        <w:tc>
          <w:tcPr>
            <w:tcW w:w="5029" w:type="dxa"/>
            <w:shd w:val="clear" w:color="auto" w:fill="auto"/>
          </w:tcPr>
          <w:p w14:paraId="5F41A52D" w14:textId="53363E2E" w:rsidR="00255BC8" w:rsidRDefault="00255BC8" w:rsidP="00255BC8">
            <w:pPr>
              <w:pStyle w:val="TAL"/>
            </w:pPr>
            <w:r w:rsidRPr="00337EAB">
              <w:t>Lenovo</w:t>
            </w:r>
          </w:p>
        </w:tc>
      </w:tr>
      <w:tr w:rsidR="00255BC8" w14:paraId="5425D30D" w14:textId="77777777" w:rsidTr="005875D6">
        <w:trPr>
          <w:cantSplit/>
          <w:jc w:val="center"/>
        </w:trPr>
        <w:tc>
          <w:tcPr>
            <w:tcW w:w="5029" w:type="dxa"/>
            <w:shd w:val="clear" w:color="auto" w:fill="auto"/>
          </w:tcPr>
          <w:p w14:paraId="37445962" w14:textId="3BB21715" w:rsidR="00255BC8" w:rsidRDefault="00255BC8" w:rsidP="00255BC8">
            <w:pPr>
              <w:pStyle w:val="TAL"/>
            </w:pPr>
            <w:r>
              <w:t>CATT</w:t>
            </w:r>
          </w:p>
        </w:tc>
      </w:tr>
      <w:tr w:rsidR="00255BC8" w14:paraId="0E49C138" w14:textId="77777777" w:rsidTr="005875D6">
        <w:trPr>
          <w:cantSplit/>
          <w:jc w:val="center"/>
        </w:trPr>
        <w:tc>
          <w:tcPr>
            <w:tcW w:w="5029" w:type="dxa"/>
            <w:shd w:val="clear" w:color="auto" w:fill="auto"/>
          </w:tcPr>
          <w:p w14:paraId="4A1E7A61" w14:textId="204CB361" w:rsidR="00255BC8" w:rsidRDefault="00255BC8" w:rsidP="00255BC8">
            <w:pPr>
              <w:pStyle w:val="TAL"/>
            </w:pPr>
            <w:r>
              <w:t>China Mobile</w:t>
            </w:r>
          </w:p>
        </w:tc>
      </w:tr>
      <w:tr w:rsidR="00255BC8" w14:paraId="3EDE7FDD" w14:textId="77777777" w:rsidTr="005875D6">
        <w:trPr>
          <w:cantSplit/>
          <w:jc w:val="center"/>
        </w:trPr>
        <w:tc>
          <w:tcPr>
            <w:tcW w:w="5029" w:type="dxa"/>
            <w:shd w:val="clear" w:color="auto" w:fill="auto"/>
          </w:tcPr>
          <w:p w14:paraId="3E863CFD" w14:textId="29FF216D" w:rsidR="00255BC8" w:rsidRDefault="00255BC8" w:rsidP="00255BC8">
            <w:pPr>
              <w:pStyle w:val="TAL"/>
            </w:pPr>
            <w:r>
              <w:rPr>
                <w:lang w:val="de-DE"/>
              </w:rPr>
              <w:t xml:space="preserve">Convida Wireless </w:t>
            </w:r>
          </w:p>
        </w:tc>
      </w:tr>
      <w:tr w:rsidR="00A83837" w14:paraId="60FED40E" w14:textId="77777777" w:rsidTr="005875D6">
        <w:trPr>
          <w:cantSplit/>
          <w:jc w:val="center"/>
        </w:trPr>
        <w:tc>
          <w:tcPr>
            <w:tcW w:w="5029" w:type="dxa"/>
            <w:shd w:val="clear" w:color="auto" w:fill="auto"/>
          </w:tcPr>
          <w:p w14:paraId="082DD2DB" w14:textId="57D65C9A" w:rsidR="00A83837" w:rsidRDefault="00A83837" w:rsidP="00255BC8">
            <w:pPr>
              <w:pStyle w:val="TAL"/>
              <w:rPr>
                <w:lang w:val="de-DE"/>
              </w:rPr>
            </w:pPr>
            <w:r>
              <w:rPr>
                <w:lang w:val="de-DE"/>
              </w:rPr>
              <w:t>Ericsson</w:t>
            </w:r>
          </w:p>
        </w:tc>
      </w:tr>
      <w:tr w:rsidR="00A83837" w14:paraId="2BDFCDA0" w14:textId="77777777" w:rsidTr="005875D6">
        <w:trPr>
          <w:cantSplit/>
          <w:jc w:val="center"/>
        </w:trPr>
        <w:tc>
          <w:tcPr>
            <w:tcW w:w="5029" w:type="dxa"/>
            <w:shd w:val="clear" w:color="auto" w:fill="auto"/>
          </w:tcPr>
          <w:p w14:paraId="58FAE2E8" w14:textId="66F63256" w:rsidR="00A83837" w:rsidRDefault="00A83837" w:rsidP="00255BC8">
            <w:pPr>
              <w:pStyle w:val="TAL"/>
              <w:rPr>
                <w:lang w:val="de-DE"/>
              </w:rPr>
            </w:pPr>
            <w:r>
              <w:rPr>
                <w:lang w:val="de-DE"/>
              </w:rPr>
              <w:t>TNO</w:t>
            </w:r>
          </w:p>
        </w:tc>
      </w:tr>
      <w:tr w:rsidR="00A83837" w14:paraId="25240551" w14:textId="77777777" w:rsidTr="005875D6">
        <w:trPr>
          <w:cantSplit/>
          <w:jc w:val="center"/>
        </w:trPr>
        <w:tc>
          <w:tcPr>
            <w:tcW w:w="5029" w:type="dxa"/>
            <w:shd w:val="clear" w:color="auto" w:fill="auto"/>
          </w:tcPr>
          <w:p w14:paraId="0AACE042" w14:textId="062F7DB5" w:rsidR="00A83837" w:rsidRDefault="00A83837" w:rsidP="00255BC8">
            <w:pPr>
              <w:pStyle w:val="TAL"/>
              <w:rPr>
                <w:lang w:val="de-DE"/>
              </w:rPr>
            </w:pPr>
            <w:r>
              <w:rPr>
                <w:lang w:val="de-DE"/>
              </w:rPr>
              <w:t>KPN</w:t>
            </w:r>
          </w:p>
        </w:tc>
      </w:tr>
      <w:tr w:rsidR="00A83837" w14:paraId="7562BF5D" w14:textId="77777777" w:rsidTr="005875D6">
        <w:trPr>
          <w:cantSplit/>
          <w:jc w:val="center"/>
        </w:trPr>
        <w:tc>
          <w:tcPr>
            <w:tcW w:w="5029" w:type="dxa"/>
            <w:shd w:val="clear" w:color="auto" w:fill="auto"/>
          </w:tcPr>
          <w:p w14:paraId="7D45AF4B" w14:textId="78119CCC" w:rsidR="00A83837" w:rsidRDefault="00F819CD" w:rsidP="00255BC8">
            <w:pPr>
              <w:pStyle w:val="TAL"/>
              <w:rPr>
                <w:lang w:val="de-DE"/>
              </w:rPr>
            </w:pPr>
            <w:r>
              <w:rPr>
                <w:lang w:val="de-DE"/>
              </w:rPr>
              <w:t>Interdigital</w:t>
            </w:r>
          </w:p>
        </w:tc>
      </w:tr>
      <w:tr w:rsidR="005328B5" w14:paraId="38EE14BF" w14:textId="77777777" w:rsidTr="005875D6">
        <w:trPr>
          <w:cantSplit/>
          <w:jc w:val="center"/>
        </w:trPr>
        <w:tc>
          <w:tcPr>
            <w:tcW w:w="5029" w:type="dxa"/>
            <w:shd w:val="clear" w:color="auto" w:fill="auto"/>
          </w:tcPr>
          <w:p w14:paraId="4B774064" w14:textId="45E56FC4" w:rsidR="005328B5" w:rsidRDefault="00EE7177" w:rsidP="005328B5">
            <w:pPr>
              <w:pStyle w:val="TAL"/>
              <w:rPr>
                <w:lang w:val="de-DE"/>
              </w:rPr>
            </w:pPr>
            <w:r>
              <w:rPr>
                <w:lang w:val="de-DE"/>
              </w:rPr>
              <w:t>AT&amp;T</w:t>
            </w:r>
          </w:p>
        </w:tc>
      </w:tr>
      <w:tr w:rsidR="00EE7177" w14:paraId="17E6BB54" w14:textId="77777777" w:rsidTr="005875D6">
        <w:trPr>
          <w:cantSplit/>
          <w:jc w:val="center"/>
        </w:trPr>
        <w:tc>
          <w:tcPr>
            <w:tcW w:w="5029" w:type="dxa"/>
            <w:shd w:val="clear" w:color="auto" w:fill="auto"/>
          </w:tcPr>
          <w:p w14:paraId="270F7ACC" w14:textId="6D917AA7" w:rsidR="00EE7177" w:rsidRDefault="00EE7177" w:rsidP="00EE7177">
            <w:pPr>
              <w:pStyle w:val="TAL"/>
              <w:rPr>
                <w:lang w:val="de-DE"/>
              </w:rPr>
            </w:pPr>
            <w:r>
              <w:rPr>
                <w:lang w:val="de-DE"/>
              </w:rPr>
              <w:t>Samsung</w:t>
            </w:r>
          </w:p>
        </w:tc>
      </w:tr>
      <w:tr w:rsidR="00EE7177" w14:paraId="5506E77E" w14:textId="77777777" w:rsidTr="005875D6">
        <w:trPr>
          <w:cantSplit/>
          <w:jc w:val="center"/>
        </w:trPr>
        <w:tc>
          <w:tcPr>
            <w:tcW w:w="5029" w:type="dxa"/>
            <w:shd w:val="clear" w:color="auto" w:fill="auto"/>
          </w:tcPr>
          <w:p w14:paraId="52D874D5" w14:textId="77777777" w:rsidR="00EE7177" w:rsidRDefault="00EE7177" w:rsidP="00EE7177">
            <w:pPr>
              <w:pStyle w:val="TAL"/>
              <w:rPr>
                <w:lang w:val="de-DE"/>
              </w:rPr>
            </w:pPr>
          </w:p>
        </w:tc>
      </w:tr>
    </w:tbl>
    <w:p w14:paraId="30E19F71" w14:textId="77777777" w:rsidR="001E489F" w:rsidRPr="00641ED8" w:rsidRDefault="001E489F" w:rsidP="001E489F"/>
    <w:p w14:paraId="7EC86A3E" w14:textId="4A63202E" w:rsidR="00FA61C9" w:rsidRPr="001E489F" w:rsidRDefault="00FA61C9" w:rsidP="001E489F"/>
    <w:sectPr w:rsidR="00FA61C9" w:rsidRPr="001E489F" w:rsidSect="00D9583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E8664" w14:textId="77777777" w:rsidR="00AE481F" w:rsidRDefault="00AE481F">
      <w:r>
        <w:separator/>
      </w:r>
    </w:p>
  </w:endnote>
  <w:endnote w:type="continuationSeparator" w:id="0">
    <w:p w14:paraId="733E4F25" w14:textId="77777777" w:rsidR="00AE481F" w:rsidRDefault="00AE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4535" w14:textId="77777777" w:rsidR="00AE481F" w:rsidRDefault="00AE481F">
      <w:r>
        <w:separator/>
      </w:r>
    </w:p>
  </w:footnote>
  <w:footnote w:type="continuationSeparator" w:id="0">
    <w:p w14:paraId="29DB1614" w14:textId="77777777" w:rsidR="00AE481F" w:rsidRDefault="00AE4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24BCE"/>
    <w:multiLevelType w:val="hybridMultilevel"/>
    <w:tmpl w:val="AEC8E54E"/>
    <w:lvl w:ilvl="0" w:tplc="9ECA44A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9F5D96"/>
    <w:multiLevelType w:val="hybridMultilevel"/>
    <w:tmpl w:val="2ED277B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26E7C"/>
    <w:multiLevelType w:val="hybridMultilevel"/>
    <w:tmpl w:val="9BBE649E"/>
    <w:lvl w:ilvl="0" w:tplc="5C6C2CFC">
      <w:numFmt w:val="bullet"/>
      <w:lvlText w:val="-"/>
      <w:lvlJc w:val="left"/>
      <w:pPr>
        <w:ind w:left="1565" w:hanging="360"/>
      </w:pPr>
      <w:rPr>
        <w:rFonts w:ascii="Times New Roman" w:eastAsia="Times New Roman" w:hAnsi="Times New Roman" w:cs="Times New Roman" w:hint="default"/>
      </w:rPr>
    </w:lvl>
    <w:lvl w:ilvl="1" w:tplc="04090003" w:tentative="1">
      <w:start w:val="1"/>
      <w:numFmt w:val="bullet"/>
      <w:lvlText w:val="o"/>
      <w:lvlJc w:val="left"/>
      <w:pPr>
        <w:ind w:left="2285" w:hanging="360"/>
      </w:pPr>
      <w:rPr>
        <w:rFonts w:ascii="Courier New" w:hAnsi="Courier New" w:cs="Courier New" w:hint="default"/>
      </w:rPr>
    </w:lvl>
    <w:lvl w:ilvl="2" w:tplc="04090005" w:tentative="1">
      <w:start w:val="1"/>
      <w:numFmt w:val="bullet"/>
      <w:lvlText w:val=""/>
      <w:lvlJc w:val="left"/>
      <w:pPr>
        <w:ind w:left="3005" w:hanging="360"/>
      </w:pPr>
      <w:rPr>
        <w:rFonts w:ascii="Wingdings" w:hAnsi="Wingdings" w:hint="default"/>
      </w:rPr>
    </w:lvl>
    <w:lvl w:ilvl="3" w:tplc="04090001" w:tentative="1">
      <w:start w:val="1"/>
      <w:numFmt w:val="bullet"/>
      <w:lvlText w:val=""/>
      <w:lvlJc w:val="left"/>
      <w:pPr>
        <w:ind w:left="3725" w:hanging="360"/>
      </w:pPr>
      <w:rPr>
        <w:rFonts w:ascii="Symbol" w:hAnsi="Symbol" w:hint="default"/>
      </w:rPr>
    </w:lvl>
    <w:lvl w:ilvl="4" w:tplc="04090003" w:tentative="1">
      <w:start w:val="1"/>
      <w:numFmt w:val="bullet"/>
      <w:lvlText w:val="o"/>
      <w:lvlJc w:val="left"/>
      <w:pPr>
        <w:ind w:left="4445" w:hanging="360"/>
      </w:pPr>
      <w:rPr>
        <w:rFonts w:ascii="Courier New" w:hAnsi="Courier New" w:cs="Courier New" w:hint="default"/>
      </w:rPr>
    </w:lvl>
    <w:lvl w:ilvl="5" w:tplc="04090005" w:tentative="1">
      <w:start w:val="1"/>
      <w:numFmt w:val="bullet"/>
      <w:lvlText w:val=""/>
      <w:lvlJc w:val="left"/>
      <w:pPr>
        <w:ind w:left="5165" w:hanging="360"/>
      </w:pPr>
      <w:rPr>
        <w:rFonts w:ascii="Wingdings" w:hAnsi="Wingdings" w:hint="default"/>
      </w:rPr>
    </w:lvl>
    <w:lvl w:ilvl="6" w:tplc="04090001" w:tentative="1">
      <w:start w:val="1"/>
      <w:numFmt w:val="bullet"/>
      <w:lvlText w:val=""/>
      <w:lvlJc w:val="left"/>
      <w:pPr>
        <w:ind w:left="5885" w:hanging="360"/>
      </w:pPr>
      <w:rPr>
        <w:rFonts w:ascii="Symbol" w:hAnsi="Symbol" w:hint="default"/>
      </w:rPr>
    </w:lvl>
    <w:lvl w:ilvl="7" w:tplc="04090003" w:tentative="1">
      <w:start w:val="1"/>
      <w:numFmt w:val="bullet"/>
      <w:lvlText w:val="o"/>
      <w:lvlJc w:val="left"/>
      <w:pPr>
        <w:ind w:left="6605" w:hanging="360"/>
      </w:pPr>
      <w:rPr>
        <w:rFonts w:ascii="Courier New" w:hAnsi="Courier New" w:cs="Courier New" w:hint="default"/>
      </w:rPr>
    </w:lvl>
    <w:lvl w:ilvl="8" w:tplc="04090005" w:tentative="1">
      <w:start w:val="1"/>
      <w:numFmt w:val="bullet"/>
      <w:lvlText w:val=""/>
      <w:lvlJc w:val="left"/>
      <w:pPr>
        <w:ind w:left="7325"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CB5072D"/>
    <w:multiLevelType w:val="hybridMultilevel"/>
    <w:tmpl w:val="F3C8E0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B72D62"/>
    <w:multiLevelType w:val="hybridMultilevel"/>
    <w:tmpl w:val="688C5E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F67D942"/>
    <w:multiLevelType w:val="singleLevel"/>
    <w:tmpl w:val="7F67D942"/>
    <w:lvl w:ilvl="0">
      <w:start w:val="1"/>
      <w:numFmt w:val="lowerRoman"/>
      <w:suff w:val="space"/>
      <w:lvlText w:val="%1."/>
      <w:lvlJc w:val="left"/>
      <w:pPr>
        <w:ind w:left="420"/>
      </w:pPr>
    </w:lvl>
  </w:abstractNum>
  <w:num w:numId="1" w16cid:durableId="1866752377">
    <w:abstractNumId w:val="9"/>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6"/>
  </w:num>
  <w:num w:numId="8" w16cid:durableId="498347070">
    <w:abstractNumId w:val="7"/>
  </w:num>
  <w:num w:numId="9" w16cid:durableId="1278953341">
    <w:abstractNumId w:val="11"/>
  </w:num>
  <w:num w:numId="10" w16cid:durableId="309599919">
    <w:abstractNumId w:val="1"/>
  </w:num>
  <w:num w:numId="11" w16cid:durableId="1638755156">
    <w:abstractNumId w:val="5"/>
  </w:num>
  <w:num w:numId="12" w16cid:durableId="1953703249">
    <w:abstractNumId w:val="14"/>
  </w:num>
  <w:num w:numId="13" w16cid:durableId="1041368752">
    <w:abstractNumId w:val="10"/>
  </w:num>
  <w:num w:numId="14" w16cid:durableId="560291053">
    <w:abstractNumId w:val="8"/>
  </w:num>
  <w:num w:numId="15" w16cid:durableId="298851799">
    <w:abstractNumId w:val="12"/>
  </w:num>
  <w:num w:numId="16" w16cid:durableId="4402263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1AE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BC8"/>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1B0"/>
    <w:rsid w:val="00442C65"/>
    <w:rsid w:val="00451122"/>
    <w:rsid w:val="004518DB"/>
    <w:rsid w:val="004562FC"/>
    <w:rsid w:val="004639D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28B5"/>
    <w:rsid w:val="00535A39"/>
    <w:rsid w:val="00541058"/>
    <w:rsid w:val="00542C77"/>
    <w:rsid w:val="00544D8F"/>
    <w:rsid w:val="00553BDE"/>
    <w:rsid w:val="00556F13"/>
    <w:rsid w:val="00562495"/>
    <w:rsid w:val="00572B78"/>
    <w:rsid w:val="0057401B"/>
    <w:rsid w:val="00577727"/>
    <w:rsid w:val="005777AF"/>
    <w:rsid w:val="00581A7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CE4"/>
    <w:rsid w:val="005E7235"/>
    <w:rsid w:val="005F041C"/>
    <w:rsid w:val="005F2E94"/>
    <w:rsid w:val="005F4B34"/>
    <w:rsid w:val="00616E18"/>
    <w:rsid w:val="00620287"/>
    <w:rsid w:val="00623AED"/>
    <w:rsid w:val="0062580F"/>
    <w:rsid w:val="00632157"/>
    <w:rsid w:val="00633971"/>
    <w:rsid w:val="006341C6"/>
    <w:rsid w:val="0064121E"/>
    <w:rsid w:val="00642894"/>
    <w:rsid w:val="00643088"/>
    <w:rsid w:val="00660354"/>
    <w:rsid w:val="006606DB"/>
    <w:rsid w:val="00665B9B"/>
    <w:rsid w:val="006663D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676D8"/>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3153"/>
    <w:rsid w:val="00854A49"/>
    <w:rsid w:val="008578D0"/>
    <w:rsid w:val="008624DE"/>
    <w:rsid w:val="00862FCC"/>
    <w:rsid w:val="008634EB"/>
    <w:rsid w:val="00866945"/>
    <w:rsid w:val="00876BD5"/>
    <w:rsid w:val="00897C84"/>
    <w:rsid w:val="008A06BE"/>
    <w:rsid w:val="008A56FD"/>
    <w:rsid w:val="008D1F6E"/>
    <w:rsid w:val="008D3DA6"/>
    <w:rsid w:val="008D5DA3"/>
    <w:rsid w:val="008E70F7"/>
    <w:rsid w:val="008F1D3B"/>
    <w:rsid w:val="008F7444"/>
    <w:rsid w:val="008F7A15"/>
    <w:rsid w:val="0090710C"/>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728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47DA"/>
    <w:rsid w:val="00A37F80"/>
    <w:rsid w:val="00A46B3F"/>
    <w:rsid w:val="00A46F30"/>
    <w:rsid w:val="00A61169"/>
    <w:rsid w:val="00A63024"/>
    <w:rsid w:val="00A65602"/>
    <w:rsid w:val="00A82FCC"/>
    <w:rsid w:val="00A83837"/>
    <w:rsid w:val="00A8479D"/>
    <w:rsid w:val="00A906A4"/>
    <w:rsid w:val="00A90A58"/>
    <w:rsid w:val="00A97953"/>
    <w:rsid w:val="00AA574E"/>
    <w:rsid w:val="00AD324E"/>
    <w:rsid w:val="00AD5B51"/>
    <w:rsid w:val="00AD7B78"/>
    <w:rsid w:val="00AE481F"/>
    <w:rsid w:val="00AF4118"/>
    <w:rsid w:val="00AF72EE"/>
    <w:rsid w:val="00B00077"/>
    <w:rsid w:val="00B03107"/>
    <w:rsid w:val="00B10820"/>
    <w:rsid w:val="00B10DD8"/>
    <w:rsid w:val="00B16E03"/>
    <w:rsid w:val="00B1749C"/>
    <w:rsid w:val="00B30214"/>
    <w:rsid w:val="00B3526C"/>
    <w:rsid w:val="00B376E0"/>
    <w:rsid w:val="00B41E34"/>
    <w:rsid w:val="00B43DA4"/>
    <w:rsid w:val="00B45C31"/>
    <w:rsid w:val="00B47534"/>
    <w:rsid w:val="00B50B89"/>
    <w:rsid w:val="00B52AFB"/>
    <w:rsid w:val="00B5557E"/>
    <w:rsid w:val="00B63284"/>
    <w:rsid w:val="00B6611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4A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5615"/>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B6E31"/>
    <w:rsid w:val="00EC10EC"/>
    <w:rsid w:val="00EC456C"/>
    <w:rsid w:val="00EC63B3"/>
    <w:rsid w:val="00ED166C"/>
    <w:rsid w:val="00ED5FA6"/>
    <w:rsid w:val="00ED6080"/>
    <w:rsid w:val="00EE0176"/>
    <w:rsid w:val="00EE0C82"/>
    <w:rsid w:val="00EE7177"/>
    <w:rsid w:val="00EF0942"/>
    <w:rsid w:val="00EF291F"/>
    <w:rsid w:val="00F0218C"/>
    <w:rsid w:val="00F0251A"/>
    <w:rsid w:val="00F0393B"/>
    <w:rsid w:val="00F15D08"/>
    <w:rsid w:val="00F313DD"/>
    <w:rsid w:val="00F378BE"/>
    <w:rsid w:val="00F43120"/>
    <w:rsid w:val="00F44FF2"/>
    <w:rsid w:val="00F540FB"/>
    <w:rsid w:val="00F56014"/>
    <w:rsid w:val="00F64378"/>
    <w:rsid w:val="00F67FC3"/>
    <w:rsid w:val="00F763A4"/>
    <w:rsid w:val="00F80D67"/>
    <w:rsid w:val="00F819CD"/>
    <w:rsid w:val="00F81CF2"/>
    <w:rsid w:val="00F82A04"/>
    <w:rsid w:val="00F83DF3"/>
    <w:rsid w:val="00F941B8"/>
    <w:rsid w:val="00FA5FA5"/>
    <w:rsid w:val="00FA61C9"/>
    <w:rsid w:val="00FA6721"/>
    <w:rsid w:val="00FA7365"/>
    <w:rsid w:val="00FA79A7"/>
    <w:rsid w:val="00FC643D"/>
    <w:rsid w:val="00FD1DAF"/>
    <w:rsid w:val="00FD40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B10DD8"/>
    <w:pPr>
      <w:spacing w:before="100" w:beforeAutospacing="1" w:after="100" w:afterAutospacing="1"/>
    </w:pPr>
    <w:rPr>
      <w:sz w:val="24"/>
      <w:szCs w:val="24"/>
      <w:lang w:val="en-US"/>
    </w:rPr>
  </w:style>
  <w:style w:type="paragraph" w:customStyle="1" w:styleId="B2">
    <w:name w:val="B2"/>
    <w:basedOn w:val="Normal"/>
    <w:rsid w:val="00853153"/>
    <w:pPr>
      <w:overflowPunct w:val="0"/>
      <w:autoSpaceDE w:val="0"/>
      <w:autoSpaceDN w:val="0"/>
      <w:adjustRightInd w:val="0"/>
      <w:ind w:left="851" w:hanging="284"/>
      <w:textAlignment w:val="baseline"/>
    </w:pPr>
    <w:rPr>
      <w:color w:val="000000"/>
      <w:lang w:eastAsia="ja-JP"/>
    </w:rPr>
  </w:style>
  <w:style w:type="paragraph" w:customStyle="1" w:styleId="B3">
    <w:name w:val="B3"/>
    <w:basedOn w:val="Normal"/>
    <w:rsid w:val="00853153"/>
    <w:pPr>
      <w:overflowPunct w:val="0"/>
      <w:autoSpaceDE w:val="0"/>
      <w:autoSpaceDN w:val="0"/>
      <w:adjustRightInd w:val="0"/>
      <w:ind w:left="1135" w:hanging="284"/>
      <w:textAlignment w:val="baseline"/>
    </w:pPr>
    <w:rPr>
      <w:color w:val="000000"/>
      <w:lang w:eastAsia="ja-JP"/>
    </w:rPr>
  </w:style>
  <w:style w:type="paragraph" w:customStyle="1" w:styleId="NW">
    <w:name w:val="NW"/>
    <w:basedOn w:val="Normal"/>
    <w:rsid w:val="00853153"/>
    <w:pPr>
      <w:keepLines/>
      <w:overflowPunct w:val="0"/>
      <w:autoSpaceDE w:val="0"/>
      <w:autoSpaceDN w:val="0"/>
      <w:adjustRightInd w:val="0"/>
      <w:ind w:left="1135" w:hanging="851"/>
      <w:textAlignment w:val="baseline"/>
    </w:pPr>
    <w:rPr>
      <w:color w:val="000000"/>
      <w:lang w:eastAsia="ja-JP"/>
    </w:rPr>
  </w:style>
  <w:style w:type="paragraph" w:styleId="TOC3">
    <w:name w:val="toc 3"/>
    <w:basedOn w:val="TOC2"/>
    <w:rsid w:val="00255BC8"/>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255BC8"/>
    <w:pPr>
      <w:spacing w:after="100"/>
      <w:ind w:left="200"/>
    </w:pPr>
  </w:style>
  <w:style w:type="paragraph" w:customStyle="1" w:styleId="NO">
    <w:name w:val="NO"/>
    <w:basedOn w:val="Normal"/>
    <w:rsid w:val="00255BC8"/>
    <w:pPr>
      <w:keepLines/>
      <w:overflowPunct w:val="0"/>
      <w:autoSpaceDE w:val="0"/>
      <w:autoSpaceDN w:val="0"/>
      <w:adjustRightInd w:val="0"/>
      <w:ind w:left="1135" w:hanging="851"/>
      <w:textAlignment w:val="baseline"/>
    </w:pPr>
    <w:rPr>
      <w:color w:val="000000"/>
      <w:lang w:eastAsia="ja-JP"/>
    </w:rPr>
  </w:style>
  <w:style w:type="character" w:styleId="Hyperlink">
    <w:name w:val="Hyperlink"/>
    <w:rsid w:val="00255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550467">
      <w:bodyDiv w:val="1"/>
      <w:marLeft w:val="0"/>
      <w:marRight w:val="0"/>
      <w:marTop w:val="0"/>
      <w:marBottom w:val="0"/>
      <w:divBdr>
        <w:top w:val="none" w:sz="0" w:space="0" w:color="auto"/>
        <w:left w:val="none" w:sz="0" w:space="0" w:color="auto"/>
        <w:bottom w:val="none" w:sz="0" w:space="0" w:color="auto"/>
        <w:right w:val="none" w:sz="0" w:space="0" w:color="auto"/>
      </w:divBdr>
      <w:divsChild>
        <w:div w:id="638387756">
          <w:marLeft w:val="0"/>
          <w:marRight w:val="7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0148163">
      <w:bodyDiv w:val="1"/>
      <w:marLeft w:val="0"/>
      <w:marRight w:val="0"/>
      <w:marTop w:val="0"/>
      <w:marBottom w:val="0"/>
      <w:divBdr>
        <w:top w:val="none" w:sz="0" w:space="0" w:color="auto"/>
        <w:left w:val="none" w:sz="0" w:space="0" w:color="auto"/>
        <w:bottom w:val="none" w:sz="0" w:space="0" w:color="auto"/>
        <w:right w:val="none" w:sz="0" w:space="0" w:color="auto"/>
      </w:divBdr>
      <w:divsChild>
        <w:div w:id="2123455497">
          <w:marLeft w:val="1382"/>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041267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Manos_LNV</cp:lastModifiedBy>
  <cp:revision>5</cp:revision>
  <cp:lastPrinted>2001-04-23T09:30:00Z</cp:lastPrinted>
  <dcterms:created xsi:type="dcterms:W3CDTF">2024-05-22T06:02:00Z</dcterms:created>
  <dcterms:modified xsi:type="dcterms:W3CDTF">2024-05-22T07:38:00Z</dcterms:modified>
</cp:coreProperties>
</file>